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490FE" w14:textId="4384E013" w:rsidR="001717B8" w:rsidRDefault="001717B8" w:rsidP="001717B8">
      <w:pPr>
        <w:pStyle w:val="Naslov"/>
        <w:shd w:val="clear" w:color="auto" w:fill="BFBFBF" w:themeFill="background1" w:themeFillShade="BF"/>
        <w:spacing w:before="40" w:after="40"/>
        <w:outlineLvl w:val="0"/>
        <w:rPr>
          <w:rFonts w:ascii="Cambria" w:hAnsi="Cambria"/>
          <w:b/>
          <w:noProof/>
          <w:spacing w:val="0"/>
          <w:sz w:val="28"/>
          <w:szCs w:val="28"/>
        </w:rPr>
      </w:pPr>
      <w:r w:rsidRPr="001F4B99">
        <w:rPr>
          <w:rFonts w:ascii="Cambria" w:hAnsi="Cambria"/>
          <w:noProof/>
          <w:sz w:val="22"/>
          <w:szCs w:val="22"/>
        </w:rPr>
        <w:drawing>
          <wp:anchor distT="0" distB="0" distL="114300" distR="114300" simplePos="0" relativeHeight="251659264" behindDoc="0" locked="0" layoutInCell="0" allowOverlap="1" wp14:anchorId="327517F8" wp14:editId="57CA1094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741045" cy="1070610"/>
            <wp:effectExtent l="0" t="0" r="1905" b="0"/>
            <wp:wrapTopAndBottom/>
            <wp:docPr id="645353697" name="Slika 645353697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70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4B99"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BB7E26B" wp14:editId="23CFFEF0">
                <wp:simplePos x="0" y="0"/>
                <wp:positionH relativeFrom="margin">
                  <wp:align>left</wp:align>
                </wp:positionH>
                <wp:positionV relativeFrom="paragraph">
                  <wp:posOffset>131333</wp:posOffset>
                </wp:positionV>
                <wp:extent cx="2422566" cy="1085850"/>
                <wp:effectExtent l="0" t="0" r="0" b="0"/>
                <wp:wrapNone/>
                <wp:docPr id="189677063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66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EDC46" w14:textId="77777777" w:rsidR="001717B8" w:rsidRPr="001717B8" w:rsidRDefault="001717B8" w:rsidP="001717B8">
                            <w:pPr>
                              <w:keepNext/>
                              <w:widowControl/>
                              <w:autoSpaceDE/>
                              <w:autoSpaceDN/>
                              <w:outlineLvl w:val="2"/>
                              <w:rPr>
                                <w:rFonts w:eastAsia="Times New Roman" w:cs="Times New Roman"/>
                                <w:b/>
                                <w:spacing w:val="14"/>
                                <w:sz w:val="32"/>
                                <w:szCs w:val="20"/>
                                <w:lang w:bidi="ar-SA"/>
                              </w:rPr>
                            </w:pPr>
                            <w:r w:rsidRPr="001717B8">
                              <w:rPr>
                                <w:rFonts w:eastAsia="Times New Roman" w:cs="Times New Roman"/>
                                <w:b/>
                                <w:spacing w:val="14"/>
                                <w:sz w:val="32"/>
                                <w:szCs w:val="20"/>
                                <w:lang w:bidi="ar-SA"/>
                              </w:rPr>
                              <w:t>Občina Bovec</w:t>
                            </w:r>
                          </w:p>
                          <w:p w14:paraId="1B1534BC" w14:textId="77777777" w:rsidR="001717B8" w:rsidRPr="001717B8" w:rsidRDefault="001717B8" w:rsidP="001717B8">
                            <w:pPr>
                              <w:keepNext/>
                              <w:widowControl/>
                              <w:autoSpaceDE/>
                              <w:autoSpaceDN/>
                              <w:spacing w:before="40" w:after="40"/>
                              <w:outlineLvl w:val="3"/>
                              <w:rPr>
                                <w:rFonts w:eastAsia="Times New Roman" w:cs="Times New Roman"/>
                                <w:spacing w:val="8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717B8">
                              <w:rPr>
                                <w:rFonts w:eastAsia="Times New Roman" w:cs="Times New Roman"/>
                                <w:spacing w:val="8"/>
                                <w:sz w:val="20"/>
                                <w:szCs w:val="20"/>
                                <w:lang w:bidi="ar-SA"/>
                              </w:rPr>
                              <w:t>Trg golobarskih žrtev 8</w:t>
                            </w:r>
                          </w:p>
                          <w:p w14:paraId="1794D8D5" w14:textId="77777777" w:rsidR="001717B8" w:rsidRPr="001717B8" w:rsidRDefault="001717B8" w:rsidP="001717B8">
                            <w:pPr>
                              <w:keepNext/>
                              <w:widowControl/>
                              <w:autoSpaceDE/>
                              <w:autoSpaceDN/>
                              <w:spacing w:before="40" w:after="40"/>
                              <w:outlineLvl w:val="4"/>
                              <w:rPr>
                                <w:rFonts w:eastAsia="Times New Roman" w:cs="Times New Roman"/>
                                <w:b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717B8">
                              <w:rPr>
                                <w:rFonts w:eastAsia="Times New Roman" w:cs="Times New Roman"/>
                                <w:spacing w:val="8"/>
                                <w:sz w:val="20"/>
                                <w:szCs w:val="20"/>
                                <w:lang w:bidi="ar-SA"/>
                              </w:rPr>
                              <w:t>5230 Bovec</w:t>
                            </w:r>
                            <w:r w:rsidRPr="001717B8">
                              <w:rPr>
                                <w:rFonts w:eastAsia="Times New Roman" w:cs="Times New Roman"/>
                                <w:b/>
                                <w:sz w:val="20"/>
                                <w:szCs w:val="20"/>
                                <w:lang w:bidi="ar-SA"/>
                              </w:rPr>
                              <w:t xml:space="preserve"> </w:t>
                            </w:r>
                          </w:p>
                          <w:p w14:paraId="444F1043" w14:textId="77777777" w:rsidR="001717B8" w:rsidRPr="001717B8" w:rsidRDefault="001717B8" w:rsidP="001717B8">
                            <w:pPr>
                              <w:widowControl/>
                              <w:tabs>
                                <w:tab w:val="left" w:pos="709"/>
                              </w:tabs>
                              <w:autoSpaceDE/>
                              <w:autoSpaceDN/>
                              <w:spacing w:line="254" w:lineRule="auto"/>
                              <w:rPr>
                                <w:rFonts w:eastAsia="Calibri" w:cs="Times New Roman"/>
                                <w:sz w:val="18"/>
                                <w:lang w:eastAsia="en-US" w:bidi="ar-SA"/>
                              </w:rPr>
                            </w:pPr>
                            <w:r w:rsidRPr="001717B8">
                              <w:rPr>
                                <w:rFonts w:eastAsia="Calibri" w:cs="Times New Roman"/>
                                <w:sz w:val="18"/>
                                <w:lang w:eastAsia="en-US" w:bidi="ar-SA"/>
                              </w:rPr>
                              <w:t xml:space="preserve">Telefon: </w:t>
                            </w:r>
                            <w:r w:rsidRPr="001717B8">
                              <w:rPr>
                                <w:rFonts w:eastAsia="Calibri" w:cs="Times New Roman"/>
                                <w:spacing w:val="6"/>
                                <w:sz w:val="18"/>
                                <w:lang w:eastAsia="en-US" w:bidi="ar-SA"/>
                              </w:rPr>
                              <w:t>SI (386) 05/384-19-01</w:t>
                            </w:r>
                          </w:p>
                          <w:p w14:paraId="43590AD1" w14:textId="282FAC9D" w:rsidR="001717B8" w:rsidRPr="001F4B99" w:rsidRDefault="001717B8" w:rsidP="001717B8">
                            <w:r w:rsidRPr="001717B8">
                              <w:rPr>
                                <w:rFonts w:eastAsia="Calibri" w:cs="Times New Roman"/>
                                <w:sz w:val="18"/>
                                <w:lang w:eastAsia="en-US" w:bidi="ar-SA"/>
                              </w:rPr>
                              <w:t xml:space="preserve">E-pošta: </w:t>
                            </w:r>
                            <w:hyperlink r:id="rId8" w:history="1">
                              <w:r w:rsidRPr="001717B8">
                                <w:rPr>
                                  <w:rFonts w:eastAsia="Calibri" w:cs="Times New Roman"/>
                                  <w:color w:val="0000FF"/>
                                  <w:spacing w:val="6"/>
                                  <w:sz w:val="18"/>
                                  <w:u w:val="single"/>
                                  <w:lang w:eastAsia="en-US" w:bidi="ar-SA"/>
                                </w:rPr>
                                <w:t>obcina.info@bovec.si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B7E26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0.35pt;width:190.75pt;height:8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" o:allowincell="f" filled="f" stroked="f">
                <v:textbox>
                  <w:txbxContent>
                    <w:p w14:paraId="1EBEDC46" w14:textId="77777777" w:rsidR="001717B8" w:rsidRPr="001717B8" w:rsidRDefault="001717B8" w:rsidP="001717B8">
                      <w:pPr>
                        <w:keepNext/>
                        <w:widowControl/>
                        <w:autoSpaceDE/>
                        <w:autoSpaceDN/>
                        <w:outlineLvl w:val="2"/>
                        <w:rPr>
                          <w:rFonts w:eastAsia="Times New Roman" w:cs="Times New Roman"/>
                          <w:b/>
                          <w:spacing w:val="14"/>
                          <w:sz w:val="32"/>
                          <w:szCs w:val="20"/>
                          <w:lang w:bidi="ar-SA"/>
                        </w:rPr>
                      </w:pPr>
                      <w:r w:rsidRPr="001717B8">
                        <w:rPr>
                          <w:rFonts w:eastAsia="Times New Roman" w:cs="Times New Roman"/>
                          <w:b/>
                          <w:spacing w:val="14"/>
                          <w:sz w:val="32"/>
                          <w:szCs w:val="20"/>
                          <w:lang w:bidi="ar-SA"/>
                        </w:rPr>
                        <w:t>Občina Bovec</w:t>
                      </w:r>
                    </w:p>
                    <w:p w14:paraId="1B1534BC" w14:textId="77777777" w:rsidR="001717B8" w:rsidRPr="001717B8" w:rsidRDefault="001717B8" w:rsidP="001717B8">
                      <w:pPr>
                        <w:keepNext/>
                        <w:widowControl/>
                        <w:autoSpaceDE/>
                        <w:autoSpaceDN/>
                        <w:spacing w:before="40" w:after="40"/>
                        <w:outlineLvl w:val="3"/>
                        <w:rPr>
                          <w:rFonts w:eastAsia="Times New Roman" w:cs="Times New Roman"/>
                          <w:spacing w:val="8"/>
                          <w:sz w:val="20"/>
                          <w:szCs w:val="20"/>
                          <w:lang w:bidi="ar-SA"/>
                        </w:rPr>
                      </w:pPr>
                      <w:r w:rsidRPr="001717B8">
                        <w:rPr>
                          <w:rFonts w:eastAsia="Times New Roman" w:cs="Times New Roman"/>
                          <w:spacing w:val="8"/>
                          <w:sz w:val="20"/>
                          <w:szCs w:val="20"/>
                          <w:lang w:bidi="ar-SA"/>
                        </w:rPr>
                        <w:t>Trg golobarskih žrtev 8</w:t>
                      </w:r>
                    </w:p>
                    <w:p w14:paraId="1794D8D5" w14:textId="77777777" w:rsidR="001717B8" w:rsidRPr="001717B8" w:rsidRDefault="001717B8" w:rsidP="001717B8">
                      <w:pPr>
                        <w:keepNext/>
                        <w:widowControl/>
                        <w:autoSpaceDE/>
                        <w:autoSpaceDN/>
                        <w:spacing w:before="40" w:after="40"/>
                        <w:outlineLvl w:val="4"/>
                        <w:rPr>
                          <w:rFonts w:eastAsia="Times New Roman" w:cs="Times New Roman"/>
                          <w:b/>
                          <w:sz w:val="20"/>
                          <w:szCs w:val="20"/>
                          <w:lang w:bidi="ar-SA"/>
                        </w:rPr>
                      </w:pPr>
                      <w:r w:rsidRPr="001717B8">
                        <w:rPr>
                          <w:rFonts w:eastAsia="Times New Roman" w:cs="Times New Roman"/>
                          <w:spacing w:val="8"/>
                          <w:sz w:val="20"/>
                          <w:szCs w:val="20"/>
                          <w:lang w:bidi="ar-SA"/>
                        </w:rPr>
                        <w:t>5230 Bovec</w:t>
                      </w:r>
                      <w:r w:rsidRPr="001717B8">
                        <w:rPr>
                          <w:rFonts w:eastAsia="Times New Roman" w:cs="Times New Roman"/>
                          <w:b/>
                          <w:sz w:val="20"/>
                          <w:szCs w:val="20"/>
                          <w:lang w:bidi="ar-SA"/>
                        </w:rPr>
                        <w:t xml:space="preserve"> </w:t>
                      </w:r>
                    </w:p>
                    <w:p w14:paraId="444F1043" w14:textId="77777777" w:rsidR="001717B8" w:rsidRPr="001717B8" w:rsidRDefault="001717B8" w:rsidP="001717B8">
                      <w:pPr>
                        <w:widowControl/>
                        <w:tabs>
                          <w:tab w:val="left" w:pos="709"/>
                        </w:tabs>
                        <w:autoSpaceDE/>
                        <w:autoSpaceDN/>
                        <w:spacing w:line="254" w:lineRule="auto"/>
                        <w:rPr>
                          <w:rFonts w:eastAsia="Calibri" w:cs="Times New Roman"/>
                          <w:sz w:val="18"/>
                          <w:lang w:eastAsia="en-US" w:bidi="ar-SA"/>
                        </w:rPr>
                      </w:pPr>
                      <w:r w:rsidRPr="001717B8">
                        <w:rPr>
                          <w:rFonts w:eastAsia="Calibri" w:cs="Times New Roman"/>
                          <w:sz w:val="18"/>
                          <w:lang w:eastAsia="en-US" w:bidi="ar-SA"/>
                        </w:rPr>
                        <w:t xml:space="preserve">Telefon: </w:t>
                      </w:r>
                      <w:r w:rsidRPr="001717B8">
                        <w:rPr>
                          <w:rFonts w:eastAsia="Calibri" w:cs="Times New Roman"/>
                          <w:spacing w:val="6"/>
                          <w:sz w:val="18"/>
                          <w:lang w:eastAsia="en-US" w:bidi="ar-SA"/>
                        </w:rPr>
                        <w:t>SI (386) 05/384-19-01</w:t>
                      </w:r>
                    </w:p>
                    <w:p w14:paraId="43590AD1" w14:textId="282FAC9D" w:rsidR="001717B8" w:rsidRPr="001F4B99" w:rsidRDefault="001717B8" w:rsidP="001717B8">
                      <w:r w:rsidRPr="001717B8">
                        <w:rPr>
                          <w:rFonts w:eastAsia="Calibri" w:cs="Times New Roman"/>
                          <w:sz w:val="18"/>
                          <w:lang w:eastAsia="en-US" w:bidi="ar-SA"/>
                        </w:rPr>
                        <w:t xml:space="preserve">E-pošta: </w:t>
                      </w:r>
                      <w:hyperlink r:id="rId9" w:history="1">
                        <w:r w:rsidRPr="001717B8">
                          <w:rPr>
                            <w:rFonts w:eastAsia="Calibri" w:cs="Times New Roman"/>
                            <w:color w:val="0000FF"/>
                            <w:spacing w:val="6"/>
                            <w:sz w:val="18"/>
                            <w:u w:val="single"/>
                            <w:lang w:eastAsia="en-US" w:bidi="ar-SA"/>
                          </w:rPr>
                          <w:t>obcina.info@bovec.si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4B99">
        <w:rPr>
          <w:rFonts w:ascii="Cambria" w:hAnsi="Cambria"/>
          <w:b/>
          <w:noProof/>
          <w:spacing w:val="40"/>
          <w:sz w:val="22"/>
          <w:szCs w:val="22"/>
        </w:rPr>
        <w:t xml:space="preserve"> </w:t>
      </w:r>
      <w:r w:rsidRPr="00D87AA0">
        <w:rPr>
          <w:rFonts w:ascii="Cambria" w:hAnsi="Cambria"/>
          <w:b/>
          <w:noProof/>
          <w:spacing w:val="0"/>
          <w:sz w:val="28"/>
          <w:szCs w:val="28"/>
        </w:rPr>
        <w:t>ODBOR ZA GOSPODARSTVO IN GOSPODARSKE JAVNE SLUŽBE</w:t>
      </w:r>
    </w:p>
    <w:p w14:paraId="07971F4E" w14:textId="77777777" w:rsidR="00A62D26" w:rsidRPr="00096A8B" w:rsidRDefault="00020D5B" w:rsidP="00096A8B">
      <w:pPr>
        <w:pStyle w:val="Telobesedila"/>
        <w:ind w:right="32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Številka:</w:t>
      </w:r>
      <w:r w:rsidR="00A62D26" w:rsidRPr="00096A8B">
        <w:rPr>
          <w:sz w:val="21"/>
          <w:szCs w:val="21"/>
        </w:rPr>
        <w:t xml:space="preserve"> </w:t>
      </w:r>
      <w:r w:rsidRPr="00096A8B">
        <w:rPr>
          <w:sz w:val="21"/>
          <w:szCs w:val="21"/>
        </w:rPr>
        <w:t xml:space="preserve">011-02/2023 </w:t>
      </w:r>
    </w:p>
    <w:p w14:paraId="7B361BE7" w14:textId="16CE4A6F" w:rsidR="006417F2" w:rsidRPr="00096A8B" w:rsidRDefault="00020D5B" w:rsidP="00096A8B">
      <w:pPr>
        <w:pStyle w:val="Telobesedila"/>
        <w:spacing w:before="38"/>
        <w:ind w:right="32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Datum: </w:t>
      </w:r>
      <w:r w:rsidR="00904C00" w:rsidRPr="00096A8B">
        <w:rPr>
          <w:sz w:val="21"/>
          <w:szCs w:val="21"/>
        </w:rPr>
        <w:t>1</w:t>
      </w:r>
      <w:r w:rsidR="00C26FC6" w:rsidRPr="00096A8B">
        <w:rPr>
          <w:sz w:val="21"/>
          <w:szCs w:val="21"/>
        </w:rPr>
        <w:t>3</w:t>
      </w:r>
      <w:r w:rsidRPr="00096A8B">
        <w:rPr>
          <w:sz w:val="21"/>
          <w:szCs w:val="21"/>
        </w:rPr>
        <w:t xml:space="preserve">. </w:t>
      </w:r>
      <w:r w:rsidR="00904C00" w:rsidRPr="00096A8B">
        <w:rPr>
          <w:sz w:val="21"/>
          <w:szCs w:val="21"/>
        </w:rPr>
        <w:t>11</w:t>
      </w:r>
      <w:r w:rsidRPr="00096A8B">
        <w:rPr>
          <w:sz w:val="21"/>
          <w:szCs w:val="21"/>
        </w:rPr>
        <w:t>. 202</w:t>
      </w:r>
      <w:r w:rsidR="00402FDC" w:rsidRPr="00096A8B">
        <w:rPr>
          <w:sz w:val="21"/>
          <w:szCs w:val="21"/>
        </w:rPr>
        <w:t>4</w:t>
      </w:r>
    </w:p>
    <w:p w14:paraId="1D5050B8" w14:textId="77777777" w:rsidR="00745BD1" w:rsidRPr="00096A8B" w:rsidRDefault="00745BD1" w:rsidP="00096A8B">
      <w:pPr>
        <w:pStyle w:val="Telobesedila"/>
        <w:spacing w:before="38"/>
        <w:ind w:right="32"/>
        <w:jc w:val="both"/>
        <w:rPr>
          <w:sz w:val="21"/>
          <w:szCs w:val="21"/>
        </w:rPr>
      </w:pPr>
    </w:p>
    <w:p w14:paraId="65D95943" w14:textId="77777777" w:rsidR="006417F2" w:rsidRPr="00C8674A" w:rsidRDefault="00020D5B" w:rsidP="00C8674A">
      <w:pPr>
        <w:jc w:val="center"/>
        <w:rPr>
          <w:b/>
          <w:bCs/>
          <w:sz w:val="24"/>
          <w:szCs w:val="24"/>
        </w:rPr>
      </w:pPr>
      <w:r w:rsidRPr="00C8674A">
        <w:rPr>
          <w:b/>
          <w:bCs/>
          <w:sz w:val="24"/>
          <w:szCs w:val="24"/>
        </w:rPr>
        <w:t>ZAPISNIK</w:t>
      </w:r>
    </w:p>
    <w:p w14:paraId="46B19B3B" w14:textId="001FBA47" w:rsidR="00693EB3" w:rsidRPr="00C8674A" w:rsidRDefault="00904C00" w:rsidP="00C8674A">
      <w:pPr>
        <w:jc w:val="center"/>
        <w:rPr>
          <w:b/>
          <w:bCs/>
          <w:sz w:val="21"/>
          <w:szCs w:val="21"/>
        </w:rPr>
      </w:pPr>
      <w:r w:rsidRPr="00C8674A">
        <w:rPr>
          <w:b/>
          <w:bCs/>
          <w:sz w:val="21"/>
          <w:szCs w:val="21"/>
        </w:rPr>
        <w:t>10</w:t>
      </w:r>
      <w:r w:rsidR="00402FDC" w:rsidRPr="00C8674A">
        <w:rPr>
          <w:b/>
          <w:bCs/>
          <w:sz w:val="21"/>
          <w:szCs w:val="21"/>
        </w:rPr>
        <w:t xml:space="preserve">. redne seje </w:t>
      </w:r>
      <w:bookmarkStart w:id="0" w:name="_Hlk167443591"/>
      <w:r w:rsidR="00402FDC" w:rsidRPr="00C8674A">
        <w:rPr>
          <w:b/>
          <w:bCs/>
          <w:sz w:val="21"/>
          <w:szCs w:val="21"/>
        </w:rPr>
        <w:t>Odbora za gospodarstvo in gospodarske javne službe</w:t>
      </w:r>
      <w:bookmarkEnd w:id="0"/>
      <w:r w:rsidR="00402FDC" w:rsidRPr="00C8674A">
        <w:rPr>
          <w:b/>
          <w:bCs/>
          <w:sz w:val="21"/>
          <w:szCs w:val="21"/>
        </w:rPr>
        <w:t>,</w:t>
      </w:r>
    </w:p>
    <w:p w14:paraId="315E3FEE" w14:textId="1E367D5E" w:rsidR="006417F2" w:rsidRPr="00C8674A" w:rsidRDefault="00402FDC" w:rsidP="00C8674A">
      <w:pPr>
        <w:jc w:val="center"/>
        <w:rPr>
          <w:b/>
          <w:bCs/>
          <w:sz w:val="21"/>
          <w:szCs w:val="21"/>
        </w:rPr>
      </w:pPr>
      <w:r w:rsidRPr="00C8674A">
        <w:rPr>
          <w:b/>
          <w:bCs/>
          <w:sz w:val="21"/>
          <w:szCs w:val="21"/>
        </w:rPr>
        <w:t>ki je bil</w:t>
      </w:r>
      <w:r w:rsidR="00B96BEA" w:rsidRPr="00C8674A">
        <w:rPr>
          <w:b/>
          <w:bCs/>
          <w:sz w:val="21"/>
          <w:szCs w:val="21"/>
        </w:rPr>
        <w:t>a</w:t>
      </w:r>
      <w:r w:rsidRPr="00C8674A">
        <w:rPr>
          <w:b/>
          <w:bCs/>
          <w:sz w:val="21"/>
          <w:szCs w:val="21"/>
        </w:rPr>
        <w:t xml:space="preserve"> v </w:t>
      </w:r>
      <w:r w:rsidR="00904C00" w:rsidRPr="00C8674A">
        <w:rPr>
          <w:b/>
          <w:bCs/>
          <w:sz w:val="21"/>
          <w:szCs w:val="21"/>
        </w:rPr>
        <w:t>sredo</w:t>
      </w:r>
      <w:r w:rsidRPr="00C8674A">
        <w:rPr>
          <w:b/>
          <w:bCs/>
          <w:sz w:val="21"/>
          <w:szCs w:val="21"/>
        </w:rPr>
        <w:t xml:space="preserve">, </w:t>
      </w:r>
      <w:r w:rsidR="00904C00" w:rsidRPr="00C8674A">
        <w:rPr>
          <w:b/>
          <w:bCs/>
          <w:sz w:val="21"/>
          <w:szCs w:val="21"/>
        </w:rPr>
        <w:t>13</w:t>
      </w:r>
      <w:r w:rsidR="00833ED4" w:rsidRPr="00C8674A">
        <w:rPr>
          <w:b/>
          <w:bCs/>
          <w:sz w:val="21"/>
          <w:szCs w:val="21"/>
        </w:rPr>
        <w:t xml:space="preserve">. </w:t>
      </w:r>
      <w:r w:rsidR="00904C00" w:rsidRPr="00C8674A">
        <w:rPr>
          <w:b/>
          <w:bCs/>
          <w:sz w:val="21"/>
          <w:szCs w:val="21"/>
        </w:rPr>
        <w:t>11</w:t>
      </w:r>
      <w:r w:rsidR="00833ED4" w:rsidRPr="00C8674A">
        <w:rPr>
          <w:b/>
          <w:bCs/>
          <w:sz w:val="21"/>
          <w:szCs w:val="21"/>
        </w:rPr>
        <w:t>. 2024</w:t>
      </w:r>
      <w:r w:rsidRPr="00C8674A">
        <w:rPr>
          <w:b/>
          <w:bCs/>
          <w:sz w:val="21"/>
          <w:szCs w:val="21"/>
        </w:rPr>
        <w:t xml:space="preserve">, </w:t>
      </w:r>
      <w:r w:rsidR="00B96BEA" w:rsidRPr="00C8674A">
        <w:rPr>
          <w:b/>
          <w:bCs/>
          <w:sz w:val="21"/>
          <w:szCs w:val="21"/>
        </w:rPr>
        <w:t xml:space="preserve">s pričetkom </w:t>
      </w:r>
      <w:r w:rsidRPr="00C8674A">
        <w:rPr>
          <w:b/>
          <w:bCs/>
          <w:sz w:val="21"/>
          <w:szCs w:val="21"/>
        </w:rPr>
        <w:t>ob 1</w:t>
      </w:r>
      <w:r w:rsidR="005A12BB" w:rsidRPr="00C8674A">
        <w:rPr>
          <w:b/>
          <w:bCs/>
          <w:sz w:val="21"/>
          <w:szCs w:val="21"/>
        </w:rPr>
        <w:t>7</w:t>
      </w:r>
      <w:r w:rsidRPr="00C8674A">
        <w:rPr>
          <w:b/>
          <w:bCs/>
          <w:sz w:val="21"/>
          <w:szCs w:val="21"/>
        </w:rPr>
        <w:t>. uri v</w:t>
      </w:r>
      <w:r w:rsidR="00904C00" w:rsidRPr="00C8674A">
        <w:rPr>
          <w:b/>
          <w:bCs/>
          <w:sz w:val="21"/>
          <w:szCs w:val="21"/>
        </w:rPr>
        <w:t xml:space="preserve"> veliki dvorani Stergulčeve hiše v Bovcu</w:t>
      </w:r>
    </w:p>
    <w:p w14:paraId="07C76342" w14:textId="77777777" w:rsidR="006417F2" w:rsidRPr="00096A8B" w:rsidRDefault="006417F2" w:rsidP="00571C11">
      <w:pPr>
        <w:pStyle w:val="Telobesedila"/>
        <w:jc w:val="center"/>
        <w:rPr>
          <w:rFonts w:asciiTheme="majorHAnsi" w:hAnsiTheme="majorHAnsi"/>
          <w:b/>
          <w:sz w:val="21"/>
          <w:szCs w:val="21"/>
        </w:rPr>
      </w:pPr>
    </w:p>
    <w:p w14:paraId="589CF715" w14:textId="4FCB9762" w:rsidR="006E755E" w:rsidRPr="00096A8B" w:rsidRDefault="00020D5B" w:rsidP="00020D5B">
      <w:pPr>
        <w:pStyle w:val="Telobesedila"/>
        <w:spacing w:line="234" w:lineRule="exact"/>
        <w:jc w:val="both"/>
        <w:rPr>
          <w:rFonts w:asciiTheme="majorHAnsi" w:hAnsiTheme="majorHAnsi"/>
          <w:i/>
          <w:iCs/>
          <w:sz w:val="21"/>
          <w:szCs w:val="21"/>
        </w:rPr>
      </w:pPr>
      <w:r w:rsidRPr="00096A8B">
        <w:rPr>
          <w:rFonts w:asciiTheme="majorHAnsi" w:hAnsiTheme="majorHAnsi"/>
          <w:i/>
          <w:iCs/>
          <w:sz w:val="21"/>
          <w:szCs w:val="21"/>
        </w:rPr>
        <w:t xml:space="preserve">Prisotni člani Odbora za gospodarstvo in gospodarske javne službe: </w:t>
      </w:r>
      <w:r w:rsidR="006E755E" w:rsidRPr="00096A8B">
        <w:rPr>
          <w:rFonts w:asciiTheme="majorHAnsi" w:hAnsiTheme="majorHAnsi"/>
          <w:i/>
          <w:iCs/>
          <w:sz w:val="21"/>
          <w:szCs w:val="21"/>
        </w:rPr>
        <w:tab/>
      </w:r>
    </w:p>
    <w:p w14:paraId="07378DA2" w14:textId="62EA3AF1" w:rsidR="006417F2" w:rsidRPr="00096A8B" w:rsidRDefault="00020D5B" w:rsidP="00020D5B">
      <w:pPr>
        <w:pStyle w:val="Telobesedila"/>
        <w:spacing w:line="234" w:lineRule="exact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Bojana Zorč Kravanja,</w:t>
      </w:r>
      <w:r w:rsidR="00904C00" w:rsidRPr="00096A8B">
        <w:rPr>
          <w:rFonts w:asciiTheme="majorHAnsi" w:hAnsiTheme="majorHAnsi"/>
          <w:sz w:val="21"/>
          <w:szCs w:val="21"/>
        </w:rPr>
        <w:t xml:space="preserve"> Mitja Kravanja</w:t>
      </w:r>
      <w:r w:rsidR="001A539B" w:rsidRPr="00096A8B">
        <w:rPr>
          <w:rFonts w:asciiTheme="majorHAnsi" w:hAnsiTheme="majorHAnsi"/>
          <w:sz w:val="21"/>
          <w:szCs w:val="21"/>
        </w:rPr>
        <w:t>,</w:t>
      </w:r>
      <w:r w:rsidR="00904C00" w:rsidRPr="00096A8B">
        <w:rPr>
          <w:rFonts w:asciiTheme="majorHAnsi" w:hAnsiTheme="majorHAnsi"/>
          <w:sz w:val="21"/>
          <w:szCs w:val="21"/>
        </w:rPr>
        <w:t xml:space="preserve"> Kristina </w:t>
      </w:r>
      <w:proofErr w:type="spellStart"/>
      <w:r w:rsidR="00904C00" w:rsidRPr="00096A8B">
        <w:rPr>
          <w:rFonts w:asciiTheme="majorHAnsi" w:hAnsiTheme="majorHAnsi"/>
          <w:sz w:val="21"/>
          <w:szCs w:val="21"/>
        </w:rPr>
        <w:t>Došen</w:t>
      </w:r>
      <w:proofErr w:type="spellEnd"/>
      <w:r w:rsidR="001A539B" w:rsidRPr="00096A8B">
        <w:rPr>
          <w:rFonts w:asciiTheme="majorHAnsi" w:hAnsiTheme="majorHAnsi"/>
          <w:sz w:val="21"/>
          <w:szCs w:val="21"/>
        </w:rPr>
        <w:t>, Erik Cuder</w:t>
      </w:r>
      <w:r w:rsidR="00904C00" w:rsidRPr="00096A8B">
        <w:rPr>
          <w:rFonts w:asciiTheme="majorHAnsi" w:hAnsiTheme="majorHAnsi"/>
          <w:sz w:val="21"/>
          <w:szCs w:val="21"/>
        </w:rPr>
        <w:t xml:space="preserve"> in </w:t>
      </w:r>
      <w:r w:rsidR="001A539B" w:rsidRPr="00096A8B">
        <w:rPr>
          <w:rFonts w:asciiTheme="majorHAnsi" w:hAnsiTheme="majorHAnsi"/>
          <w:sz w:val="21"/>
          <w:szCs w:val="21"/>
        </w:rPr>
        <w:t xml:space="preserve">Tjaša Komac </w:t>
      </w:r>
    </w:p>
    <w:p w14:paraId="78E88D9E" w14:textId="77777777" w:rsidR="006E755E" w:rsidRPr="00096A8B" w:rsidRDefault="00020D5B" w:rsidP="00020D5B">
      <w:pPr>
        <w:pStyle w:val="Telobesedila"/>
        <w:spacing w:line="234" w:lineRule="exact"/>
        <w:jc w:val="both"/>
        <w:rPr>
          <w:rFonts w:asciiTheme="majorHAnsi" w:hAnsiTheme="majorHAnsi"/>
          <w:i/>
          <w:iCs/>
          <w:sz w:val="21"/>
          <w:szCs w:val="21"/>
        </w:rPr>
      </w:pPr>
      <w:r w:rsidRPr="00096A8B">
        <w:rPr>
          <w:rFonts w:asciiTheme="majorHAnsi" w:hAnsiTheme="majorHAnsi"/>
          <w:i/>
          <w:iCs/>
          <w:sz w:val="21"/>
          <w:szCs w:val="21"/>
        </w:rPr>
        <w:t xml:space="preserve">Odsotni člani Odbora za gospodarstvo in gospodarske javne službe: </w:t>
      </w:r>
    </w:p>
    <w:p w14:paraId="54247D27" w14:textId="7DFC0CF4" w:rsidR="006417F2" w:rsidRPr="00096A8B" w:rsidRDefault="00904C00" w:rsidP="00020D5B">
      <w:pPr>
        <w:pStyle w:val="Telobesedila"/>
        <w:spacing w:line="234" w:lineRule="exact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 xml:space="preserve">Igor Černuta </w:t>
      </w:r>
      <w:r w:rsidR="001A539B" w:rsidRPr="00096A8B">
        <w:rPr>
          <w:rFonts w:asciiTheme="majorHAnsi" w:hAnsiTheme="majorHAnsi"/>
          <w:sz w:val="21"/>
          <w:szCs w:val="21"/>
        </w:rPr>
        <w:t xml:space="preserve">(se je opravičil), </w:t>
      </w:r>
      <w:r w:rsidRPr="00096A8B">
        <w:rPr>
          <w:rFonts w:asciiTheme="majorHAnsi" w:hAnsiTheme="majorHAnsi"/>
          <w:sz w:val="21"/>
          <w:szCs w:val="21"/>
        </w:rPr>
        <w:t>Alen Jurečič</w:t>
      </w:r>
      <w:r w:rsidR="00020D5B" w:rsidRPr="00096A8B">
        <w:rPr>
          <w:rFonts w:asciiTheme="majorHAnsi" w:hAnsiTheme="majorHAnsi"/>
          <w:sz w:val="21"/>
          <w:szCs w:val="21"/>
        </w:rPr>
        <w:t>(se je opravičil</w:t>
      </w:r>
      <w:r w:rsidR="001A539B" w:rsidRPr="00096A8B">
        <w:rPr>
          <w:rFonts w:asciiTheme="majorHAnsi" w:hAnsiTheme="majorHAnsi"/>
          <w:sz w:val="21"/>
          <w:szCs w:val="21"/>
        </w:rPr>
        <w:t>)</w:t>
      </w:r>
    </w:p>
    <w:p w14:paraId="380CC960" w14:textId="77777777" w:rsidR="006417F2" w:rsidRPr="00096A8B" w:rsidRDefault="006417F2" w:rsidP="00020D5B">
      <w:pPr>
        <w:pStyle w:val="Telobesedila"/>
        <w:spacing w:before="11"/>
        <w:jc w:val="both"/>
        <w:rPr>
          <w:rFonts w:asciiTheme="majorHAnsi" w:hAnsiTheme="majorHAnsi"/>
          <w:sz w:val="21"/>
          <w:szCs w:val="21"/>
        </w:rPr>
      </w:pPr>
    </w:p>
    <w:p w14:paraId="69D3CA99" w14:textId="0B6D36EE" w:rsidR="006417F2" w:rsidRPr="00096A8B" w:rsidRDefault="00020D5B" w:rsidP="00020D5B">
      <w:pPr>
        <w:pStyle w:val="Telobesedila"/>
        <w:ind w:right="230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Ostali prisotni:</w:t>
      </w:r>
      <w:r w:rsidR="00753758" w:rsidRPr="00096A8B">
        <w:rPr>
          <w:rFonts w:asciiTheme="majorHAnsi" w:hAnsiTheme="majorHAnsi"/>
          <w:sz w:val="21"/>
          <w:szCs w:val="21"/>
        </w:rPr>
        <w:t xml:space="preserve"> </w:t>
      </w:r>
      <w:r w:rsidR="000531CF">
        <w:rPr>
          <w:rFonts w:asciiTheme="majorHAnsi" w:hAnsiTheme="majorHAnsi"/>
          <w:sz w:val="21"/>
          <w:szCs w:val="21"/>
        </w:rPr>
        <w:tab/>
      </w:r>
      <w:r w:rsidR="00753758" w:rsidRPr="00096A8B">
        <w:rPr>
          <w:rFonts w:asciiTheme="majorHAnsi" w:hAnsiTheme="majorHAnsi"/>
          <w:sz w:val="21"/>
          <w:szCs w:val="21"/>
        </w:rPr>
        <w:t>Valter Mlekuž, župan</w:t>
      </w:r>
      <w:r w:rsidR="00D32B04" w:rsidRPr="00096A8B">
        <w:rPr>
          <w:rFonts w:asciiTheme="majorHAnsi" w:hAnsiTheme="majorHAnsi"/>
          <w:sz w:val="21"/>
          <w:szCs w:val="21"/>
        </w:rPr>
        <w:t xml:space="preserve">, </w:t>
      </w:r>
      <w:r w:rsidR="00D87CDE" w:rsidRPr="00096A8B">
        <w:rPr>
          <w:rFonts w:asciiTheme="majorHAnsi" w:hAnsiTheme="majorHAnsi"/>
          <w:sz w:val="21"/>
          <w:szCs w:val="21"/>
        </w:rPr>
        <w:t xml:space="preserve">mag. </w:t>
      </w:r>
      <w:r w:rsidR="00402FDC" w:rsidRPr="00096A8B">
        <w:rPr>
          <w:rFonts w:asciiTheme="majorHAnsi" w:hAnsiTheme="majorHAnsi"/>
          <w:sz w:val="21"/>
          <w:szCs w:val="21"/>
        </w:rPr>
        <w:t xml:space="preserve">Cecilija </w:t>
      </w:r>
      <w:r w:rsidR="000D0432" w:rsidRPr="00096A8B">
        <w:rPr>
          <w:rFonts w:asciiTheme="majorHAnsi" w:hAnsiTheme="majorHAnsi"/>
          <w:sz w:val="21"/>
          <w:szCs w:val="21"/>
        </w:rPr>
        <w:t>Avsenik</w:t>
      </w:r>
      <w:r w:rsidR="00F13AD6" w:rsidRPr="00096A8B">
        <w:rPr>
          <w:rFonts w:asciiTheme="majorHAnsi" w:hAnsiTheme="majorHAnsi"/>
          <w:sz w:val="21"/>
          <w:szCs w:val="21"/>
        </w:rPr>
        <w:t xml:space="preserve">, </w:t>
      </w:r>
      <w:proofErr w:type="spellStart"/>
      <w:r w:rsidR="00F13AD6" w:rsidRPr="00096A8B">
        <w:rPr>
          <w:rFonts w:asciiTheme="majorHAnsi" w:hAnsiTheme="majorHAnsi"/>
          <w:sz w:val="21"/>
          <w:szCs w:val="21"/>
        </w:rPr>
        <w:t>v.d</w:t>
      </w:r>
      <w:proofErr w:type="spellEnd"/>
      <w:r w:rsidR="00F13AD6" w:rsidRPr="00096A8B">
        <w:rPr>
          <w:rFonts w:asciiTheme="majorHAnsi" w:hAnsiTheme="majorHAnsi"/>
          <w:sz w:val="21"/>
          <w:szCs w:val="21"/>
        </w:rPr>
        <w:t>. direktorice občinske uprave</w:t>
      </w:r>
      <w:r w:rsidR="00B61168" w:rsidRPr="00096A8B">
        <w:rPr>
          <w:rFonts w:asciiTheme="majorHAnsi" w:hAnsiTheme="majorHAnsi"/>
          <w:sz w:val="21"/>
          <w:szCs w:val="21"/>
        </w:rPr>
        <w:t>, Marjeta Kavčič (občinska uprava)</w:t>
      </w:r>
      <w:r w:rsidR="00753758" w:rsidRPr="00096A8B">
        <w:rPr>
          <w:rFonts w:asciiTheme="majorHAnsi" w:hAnsiTheme="majorHAnsi"/>
          <w:sz w:val="21"/>
          <w:szCs w:val="21"/>
        </w:rPr>
        <w:t>, Andrej Fon (občinska uprava), Darja Klavora (občinska uprava)</w:t>
      </w:r>
    </w:p>
    <w:p w14:paraId="4B8A3FE0" w14:textId="77777777" w:rsidR="00E729CB" w:rsidRPr="00096A8B" w:rsidRDefault="00E729CB" w:rsidP="00020D5B">
      <w:pPr>
        <w:pStyle w:val="Telobesedila"/>
        <w:ind w:right="230"/>
        <w:jc w:val="both"/>
        <w:rPr>
          <w:rFonts w:asciiTheme="majorHAnsi" w:hAnsiTheme="majorHAnsi"/>
          <w:sz w:val="21"/>
          <w:szCs w:val="21"/>
        </w:rPr>
      </w:pPr>
    </w:p>
    <w:p w14:paraId="3F108F18" w14:textId="3B138EFB" w:rsidR="00E729CB" w:rsidRPr="00096A8B" w:rsidRDefault="00E729CB" w:rsidP="00020D5B">
      <w:pPr>
        <w:pStyle w:val="Telobesedila"/>
        <w:ind w:right="230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Poročeva</w:t>
      </w:r>
      <w:r w:rsidR="00D67FA6" w:rsidRPr="00096A8B">
        <w:rPr>
          <w:rFonts w:asciiTheme="majorHAnsi" w:hAnsiTheme="majorHAnsi"/>
          <w:sz w:val="21"/>
          <w:szCs w:val="21"/>
        </w:rPr>
        <w:t>lci</w:t>
      </w:r>
      <w:r w:rsidRPr="00096A8B">
        <w:rPr>
          <w:rFonts w:asciiTheme="majorHAnsi" w:hAnsiTheme="majorHAnsi"/>
          <w:sz w:val="21"/>
          <w:szCs w:val="21"/>
        </w:rPr>
        <w:t>: Mitja Costantini, direktor Komunale Tolmin</w:t>
      </w:r>
      <w:r w:rsidR="00185FDD" w:rsidRPr="00096A8B">
        <w:rPr>
          <w:rFonts w:asciiTheme="majorHAnsi" w:hAnsiTheme="majorHAnsi"/>
          <w:sz w:val="21"/>
          <w:szCs w:val="21"/>
        </w:rPr>
        <w:t xml:space="preserve"> </w:t>
      </w:r>
      <w:r w:rsidR="00185FDD" w:rsidRPr="00096A8B">
        <w:rPr>
          <w:rFonts w:asciiTheme="majorHAnsi" w:hAnsiTheme="majorHAnsi"/>
          <w:i/>
          <w:iCs/>
          <w:sz w:val="21"/>
          <w:szCs w:val="21"/>
        </w:rPr>
        <w:t>(k točkama 2, 3)</w:t>
      </w:r>
    </w:p>
    <w:p w14:paraId="423BF9D8" w14:textId="77777777" w:rsidR="00402FDC" w:rsidRPr="00096A8B" w:rsidRDefault="00402FDC" w:rsidP="00020D5B">
      <w:pPr>
        <w:pStyle w:val="Telobesedila"/>
        <w:ind w:right="230" w:hanging="1412"/>
        <w:jc w:val="both"/>
        <w:rPr>
          <w:rFonts w:asciiTheme="majorHAnsi" w:hAnsiTheme="majorHAnsi"/>
          <w:sz w:val="21"/>
          <w:szCs w:val="21"/>
        </w:rPr>
      </w:pPr>
    </w:p>
    <w:p w14:paraId="219E8F96" w14:textId="25A92F05" w:rsidR="00402FDC" w:rsidRPr="00096A8B" w:rsidRDefault="00B61168" w:rsidP="00020D5B">
      <w:pPr>
        <w:pStyle w:val="Telobesedila"/>
        <w:ind w:right="135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 xml:space="preserve">Seja se je pričela z uvodnim pozdravom </w:t>
      </w:r>
      <w:r w:rsidR="00402FDC" w:rsidRPr="00096A8B">
        <w:rPr>
          <w:rFonts w:asciiTheme="majorHAnsi" w:hAnsiTheme="majorHAnsi"/>
          <w:sz w:val="21"/>
          <w:szCs w:val="21"/>
        </w:rPr>
        <w:t>predsednic</w:t>
      </w:r>
      <w:r w:rsidRPr="00096A8B">
        <w:rPr>
          <w:rFonts w:asciiTheme="majorHAnsi" w:hAnsiTheme="majorHAnsi"/>
          <w:sz w:val="21"/>
          <w:szCs w:val="21"/>
        </w:rPr>
        <w:t>e</w:t>
      </w:r>
      <w:r w:rsidR="00402FDC" w:rsidRPr="00096A8B">
        <w:rPr>
          <w:rFonts w:asciiTheme="majorHAnsi" w:hAnsiTheme="majorHAnsi"/>
          <w:sz w:val="21"/>
          <w:szCs w:val="21"/>
        </w:rPr>
        <w:t xml:space="preserve"> Odbora za gospodarstvo in gospodarske javne službe</w:t>
      </w:r>
      <w:r w:rsidR="005A12BB" w:rsidRPr="00096A8B">
        <w:rPr>
          <w:rFonts w:asciiTheme="majorHAnsi" w:hAnsiTheme="majorHAnsi"/>
          <w:sz w:val="21"/>
          <w:szCs w:val="21"/>
        </w:rPr>
        <w:t xml:space="preserve"> (v nadaljevanju</w:t>
      </w:r>
      <w:r w:rsidR="00A4779B" w:rsidRPr="00096A8B">
        <w:rPr>
          <w:rFonts w:asciiTheme="majorHAnsi" w:hAnsiTheme="majorHAnsi"/>
          <w:sz w:val="21"/>
          <w:szCs w:val="21"/>
        </w:rPr>
        <w:t>:</w:t>
      </w:r>
      <w:r w:rsidR="005A12BB" w:rsidRPr="00096A8B">
        <w:rPr>
          <w:rFonts w:asciiTheme="majorHAnsi" w:hAnsiTheme="majorHAnsi"/>
          <w:sz w:val="21"/>
          <w:szCs w:val="21"/>
        </w:rPr>
        <w:t xml:space="preserve"> OGGJS)</w:t>
      </w:r>
      <w:r w:rsidR="00A4779B" w:rsidRPr="00096A8B">
        <w:rPr>
          <w:rFonts w:asciiTheme="majorHAnsi" w:hAnsiTheme="majorHAnsi"/>
          <w:sz w:val="21"/>
          <w:szCs w:val="21"/>
        </w:rPr>
        <w:t>,</w:t>
      </w:r>
      <w:r w:rsidR="00402FDC" w:rsidRPr="00096A8B">
        <w:rPr>
          <w:rFonts w:asciiTheme="majorHAnsi" w:hAnsiTheme="majorHAnsi"/>
          <w:sz w:val="21"/>
          <w:szCs w:val="21"/>
        </w:rPr>
        <w:t xml:space="preserve"> Bojan</w:t>
      </w:r>
      <w:r w:rsidR="00472C2E" w:rsidRPr="00096A8B">
        <w:rPr>
          <w:rFonts w:asciiTheme="majorHAnsi" w:hAnsiTheme="majorHAnsi"/>
          <w:sz w:val="21"/>
          <w:szCs w:val="21"/>
        </w:rPr>
        <w:t>e</w:t>
      </w:r>
      <w:r w:rsidR="00402FDC" w:rsidRPr="00096A8B">
        <w:rPr>
          <w:rFonts w:asciiTheme="majorHAnsi" w:hAnsiTheme="majorHAnsi"/>
          <w:sz w:val="21"/>
          <w:szCs w:val="21"/>
        </w:rPr>
        <w:t xml:space="preserve"> Zorč Kravanj</w:t>
      </w:r>
      <w:r w:rsidR="00F44324" w:rsidRPr="00096A8B">
        <w:rPr>
          <w:rFonts w:asciiTheme="majorHAnsi" w:hAnsiTheme="majorHAnsi"/>
          <w:sz w:val="21"/>
          <w:szCs w:val="21"/>
        </w:rPr>
        <w:t xml:space="preserve">a. Preverila je </w:t>
      </w:r>
      <w:r w:rsidR="00E62F0E" w:rsidRPr="00096A8B">
        <w:rPr>
          <w:rFonts w:asciiTheme="majorHAnsi" w:hAnsiTheme="majorHAnsi"/>
          <w:sz w:val="21"/>
          <w:szCs w:val="21"/>
        </w:rPr>
        <w:t>prisotnost</w:t>
      </w:r>
      <w:r w:rsidR="00F44324" w:rsidRPr="00096A8B">
        <w:rPr>
          <w:rFonts w:asciiTheme="majorHAnsi" w:hAnsiTheme="majorHAnsi"/>
          <w:sz w:val="21"/>
          <w:szCs w:val="21"/>
        </w:rPr>
        <w:t xml:space="preserve"> članov </w:t>
      </w:r>
      <w:r w:rsidR="00E62F0E" w:rsidRPr="00096A8B">
        <w:rPr>
          <w:rFonts w:asciiTheme="majorHAnsi" w:hAnsiTheme="majorHAnsi"/>
          <w:sz w:val="21"/>
          <w:szCs w:val="21"/>
        </w:rPr>
        <w:t xml:space="preserve">OGGJS in ugotovila, da </w:t>
      </w:r>
      <w:r w:rsidRPr="00096A8B">
        <w:rPr>
          <w:rFonts w:asciiTheme="majorHAnsi" w:hAnsiTheme="majorHAnsi"/>
          <w:sz w:val="21"/>
          <w:szCs w:val="21"/>
        </w:rPr>
        <w:t>je</w:t>
      </w:r>
      <w:r w:rsidR="00E62F0E" w:rsidRPr="00096A8B">
        <w:rPr>
          <w:rFonts w:asciiTheme="majorHAnsi" w:hAnsiTheme="majorHAnsi"/>
          <w:sz w:val="21"/>
          <w:szCs w:val="21"/>
        </w:rPr>
        <w:t xml:space="preserve"> prisotni</w:t>
      </w:r>
      <w:r w:rsidRPr="00096A8B">
        <w:rPr>
          <w:rFonts w:asciiTheme="majorHAnsi" w:hAnsiTheme="majorHAnsi"/>
          <w:sz w:val="21"/>
          <w:szCs w:val="21"/>
        </w:rPr>
        <w:t>h</w:t>
      </w:r>
      <w:r w:rsidR="00E62F0E" w:rsidRPr="00096A8B">
        <w:rPr>
          <w:rFonts w:asciiTheme="majorHAnsi" w:hAnsiTheme="majorHAnsi"/>
          <w:sz w:val="21"/>
          <w:szCs w:val="21"/>
        </w:rPr>
        <w:t xml:space="preserve"> </w:t>
      </w:r>
      <w:r w:rsidRPr="00096A8B">
        <w:rPr>
          <w:rFonts w:asciiTheme="majorHAnsi" w:hAnsiTheme="majorHAnsi"/>
          <w:sz w:val="21"/>
          <w:szCs w:val="21"/>
        </w:rPr>
        <w:t>pet</w:t>
      </w:r>
      <w:r w:rsidR="00E62F0E" w:rsidRPr="00096A8B">
        <w:rPr>
          <w:rFonts w:asciiTheme="majorHAnsi" w:hAnsiTheme="majorHAnsi"/>
          <w:sz w:val="21"/>
          <w:szCs w:val="21"/>
        </w:rPr>
        <w:t xml:space="preserve"> (</w:t>
      </w:r>
      <w:r w:rsidRPr="00096A8B">
        <w:rPr>
          <w:rFonts w:asciiTheme="majorHAnsi" w:hAnsiTheme="majorHAnsi"/>
          <w:sz w:val="21"/>
          <w:szCs w:val="21"/>
        </w:rPr>
        <w:t>5</w:t>
      </w:r>
      <w:r w:rsidR="00E62F0E" w:rsidRPr="00096A8B">
        <w:rPr>
          <w:rFonts w:asciiTheme="majorHAnsi" w:hAnsiTheme="majorHAnsi"/>
          <w:sz w:val="21"/>
          <w:szCs w:val="21"/>
        </w:rPr>
        <w:t>) član</w:t>
      </w:r>
      <w:r w:rsidRPr="00096A8B">
        <w:rPr>
          <w:rFonts w:asciiTheme="majorHAnsi" w:hAnsiTheme="majorHAnsi"/>
          <w:sz w:val="21"/>
          <w:szCs w:val="21"/>
        </w:rPr>
        <w:t>ov</w:t>
      </w:r>
      <w:r w:rsidR="00E62F0E" w:rsidRPr="00096A8B">
        <w:rPr>
          <w:rFonts w:asciiTheme="majorHAnsi" w:hAnsiTheme="majorHAnsi"/>
          <w:sz w:val="21"/>
          <w:szCs w:val="21"/>
        </w:rPr>
        <w:t xml:space="preserve"> od sedmih (7) in tako potrdila sklepčnost. </w:t>
      </w:r>
    </w:p>
    <w:p w14:paraId="4D2C361D" w14:textId="77777777" w:rsidR="00402FDC" w:rsidRPr="00096A8B" w:rsidRDefault="00402FDC" w:rsidP="00020D5B">
      <w:pPr>
        <w:pStyle w:val="Telobesedila"/>
        <w:ind w:right="135"/>
        <w:jc w:val="both"/>
        <w:rPr>
          <w:rFonts w:asciiTheme="majorHAnsi" w:hAnsiTheme="majorHAnsi"/>
          <w:sz w:val="21"/>
          <w:szCs w:val="21"/>
        </w:rPr>
      </w:pPr>
    </w:p>
    <w:p w14:paraId="2B55AA8D" w14:textId="3E4FF789" w:rsidR="00F743EA" w:rsidRPr="00096A8B" w:rsidRDefault="00F743EA" w:rsidP="00020D5B">
      <w:pPr>
        <w:pStyle w:val="Telobesedila"/>
        <w:ind w:right="135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Sledilo je glasovanje o predlaganem dnevnem redu:</w:t>
      </w:r>
    </w:p>
    <w:p w14:paraId="380FC902" w14:textId="77777777" w:rsidR="00F743EA" w:rsidRPr="00096A8B" w:rsidRDefault="00F743EA" w:rsidP="00020D5B">
      <w:pPr>
        <w:jc w:val="both"/>
        <w:rPr>
          <w:rFonts w:asciiTheme="majorHAnsi" w:hAnsiTheme="majorHAnsi"/>
          <w:b/>
          <w:sz w:val="21"/>
          <w:szCs w:val="21"/>
        </w:rPr>
      </w:pPr>
    </w:p>
    <w:p w14:paraId="50AA94F3" w14:textId="65BF50BD" w:rsidR="005A12BB" w:rsidRPr="00096A8B" w:rsidRDefault="00F743EA" w:rsidP="00020D5B">
      <w:pPr>
        <w:jc w:val="both"/>
        <w:rPr>
          <w:rFonts w:asciiTheme="majorHAnsi" w:hAnsiTheme="majorHAnsi"/>
          <w:b/>
          <w:sz w:val="21"/>
          <w:szCs w:val="21"/>
        </w:rPr>
      </w:pPr>
      <w:r w:rsidRPr="00096A8B">
        <w:rPr>
          <w:rFonts w:asciiTheme="majorHAnsi" w:hAnsiTheme="majorHAnsi"/>
          <w:b/>
          <w:sz w:val="21"/>
          <w:szCs w:val="21"/>
        </w:rPr>
        <w:t>Dnevni red:</w:t>
      </w:r>
    </w:p>
    <w:p w14:paraId="341F5C37" w14:textId="77777777" w:rsidR="00382B39" w:rsidRPr="00096A8B" w:rsidRDefault="00382B39" w:rsidP="00020D5B">
      <w:pPr>
        <w:jc w:val="both"/>
        <w:rPr>
          <w:rFonts w:asciiTheme="majorHAnsi" w:hAnsiTheme="majorHAnsi"/>
          <w:b/>
          <w:sz w:val="21"/>
          <w:szCs w:val="21"/>
        </w:rPr>
      </w:pPr>
    </w:p>
    <w:p w14:paraId="0096939C" w14:textId="33C78611" w:rsidR="00E729CB" w:rsidRPr="00096A8B" w:rsidRDefault="00E729CB" w:rsidP="00472C2E">
      <w:pPr>
        <w:pStyle w:val="Telobesedila"/>
        <w:numPr>
          <w:ilvl w:val="0"/>
          <w:numId w:val="30"/>
        </w:numPr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bCs/>
          <w:sz w:val="21"/>
          <w:szCs w:val="21"/>
        </w:rPr>
        <w:t>Pregled in potrditev zapisnika 9. redne seje Odbora za gospodarstvo in GJS</w:t>
      </w:r>
    </w:p>
    <w:p w14:paraId="4D96DF61" w14:textId="3D9A17CE" w:rsidR="00E729CB" w:rsidRPr="00096A8B" w:rsidRDefault="00E729CB" w:rsidP="00976417">
      <w:pPr>
        <w:pStyle w:val="Telobesedila"/>
        <w:numPr>
          <w:ilvl w:val="0"/>
          <w:numId w:val="30"/>
        </w:numPr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  <w:bookmarkStart w:id="1" w:name="_Hlk182485369"/>
      <w:r w:rsidRPr="00096A8B">
        <w:rPr>
          <w:rFonts w:asciiTheme="majorHAnsi" w:hAnsiTheme="majorHAnsi"/>
          <w:b/>
          <w:bCs/>
          <w:sz w:val="21"/>
          <w:szCs w:val="21"/>
        </w:rPr>
        <w:t>Sprememba cen oskrbe s pitno vodo, odvajanja in čiščenja komunalnih odpadnih in</w:t>
      </w:r>
      <w:r w:rsidR="00ED03A5" w:rsidRPr="00096A8B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096A8B">
        <w:rPr>
          <w:rFonts w:asciiTheme="majorHAnsi" w:hAnsiTheme="majorHAnsi"/>
          <w:b/>
          <w:bCs/>
          <w:sz w:val="21"/>
          <w:szCs w:val="21"/>
        </w:rPr>
        <w:t>padavinskih voda, ravnanja s komunalnimi odpadki ter vključitev storitve praznjenja</w:t>
      </w:r>
      <w:r w:rsidR="001A6A76" w:rsidRPr="00096A8B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096A8B">
        <w:rPr>
          <w:rFonts w:asciiTheme="majorHAnsi" w:hAnsiTheme="majorHAnsi"/>
          <w:b/>
          <w:bCs/>
          <w:sz w:val="21"/>
          <w:szCs w:val="21"/>
        </w:rPr>
        <w:t>greznic in MKČN v program rednega izvajanja gospodarskih javnih služb</w:t>
      </w:r>
    </w:p>
    <w:bookmarkEnd w:id="1"/>
    <w:p w14:paraId="34C863A9" w14:textId="4391FBC9" w:rsidR="00E729CB" w:rsidRPr="00096A8B" w:rsidRDefault="00E729CB" w:rsidP="000958C9">
      <w:pPr>
        <w:pStyle w:val="Telobesedila"/>
        <w:numPr>
          <w:ilvl w:val="0"/>
          <w:numId w:val="30"/>
        </w:numPr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bCs/>
          <w:sz w:val="21"/>
          <w:szCs w:val="21"/>
        </w:rPr>
        <w:t>Predstavitev izhodišč za pripravo novega Odloka o načinu izvajanja obvezne občinske</w:t>
      </w:r>
      <w:r w:rsidR="001A6A76" w:rsidRPr="00096A8B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096A8B">
        <w:rPr>
          <w:rFonts w:asciiTheme="majorHAnsi" w:hAnsiTheme="majorHAnsi"/>
          <w:b/>
          <w:bCs/>
          <w:sz w:val="21"/>
          <w:szCs w:val="21"/>
        </w:rPr>
        <w:t>gospodarske javne službe zbiranja komunalnih odpadkov v občini Bovec</w:t>
      </w:r>
    </w:p>
    <w:p w14:paraId="603778AD" w14:textId="699D9CAD" w:rsidR="00E729CB" w:rsidRPr="00096A8B" w:rsidRDefault="00E729CB" w:rsidP="003F0E27">
      <w:pPr>
        <w:pStyle w:val="Telobesedila"/>
        <w:numPr>
          <w:ilvl w:val="0"/>
          <w:numId w:val="30"/>
        </w:numPr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bCs/>
          <w:sz w:val="21"/>
          <w:szCs w:val="21"/>
        </w:rPr>
        <w:t>Predlog Sklepa o spremembah in dopolnitvah Sklepa o določitvi javnih parkirnih površin,</w:t>
      </w:r>
      <w:r w:rsidR="001A6A76" w:rsidRPr="00096A8B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096A8B">
        <w:rPr>
          <w:rFonts w:asciiTheme="majorHAnsi" w:hAnsiTheme="majorHAnsi"/>
          <w:b/>
          <w:bCs/>
          <w:sz w:val="21"/>
          <w:szCs w:val="21"/>
        </w:rPr>
        <w:t>višini parkirnin in letnih dovolilnic na območju Občine Bovec</w:t>
      </w:r>
    </w:p>
    <w:p w14:paraId="44416F85" w14:textId="7162608E" w:rsidR="00E729CB" w:rsidRPr="00096A8B" w:rsidRDefault="00E729CB" w:rsidP="004E61CF">
      <w:pPr>
        <w:pStyle w:val="Telobesedila"/>
        <w:numPr>
          <w:ilvl w:val="0"/>
          <w:numId w:val="30"/>
        </w:numPr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bCs/>
          <w:sz w:val="21"/>
          <w:szCs w:val="21"/>
        </w:rPr>
        <w:t>Razprava in oblikovanje mnenja o predlogu za povišanje turistične takse in uskladitvi</w:t>
      </w:r>
      <w:r w:rsidR="001A6A76" w:rsidRPr="00096A8B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096A8B">
        <w:rPr>
          <w:rFonts w:asciiTheme="majorHAnsi" w:hAnsiTheme="majorHAnsi"/>
          <w:b/>
          <w:bCs/>
          <w:sz w:val="21"/>
          <w:szCs w:val="21"/>
        </w:rPr>
        <w:t>Odloka o turistični in promocijski taksi v občini Bovec</w:t>
      </w:r>
    </w:p>
    <w:p w14:paraId="599EC246" w14:textId="0F6F1E9B" w:rsidR="003543D1" w:rsidRPr="00096A8B" w:rsidRDefault="00E729CB" w:rsidP="001A6A76">
      <w:pPr>
        <w:pStyle w:val="Telobesedila"/>
        <w:numPr>
          <w:ilvl w:val="0"/>
          <w:numId w:val="30"/>
        </w:numPr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bCs/>
          <w:sz w:val="21"/>
          <w:szCs w:val="21"/>
        </w:rPr>
        <w:t>Razno</w:t>
      </w:r>
    </w:p>
    <w:p w14:paraId="2F732560" w14:textId="77777777" w:rsidR="00E729CB" w:rsidRPr="00096A8B" w:rsidRDefault="00E729CB" w:rsidP="00E729CB">
      <w:pPr>
        <w:pStyle w:val="Telobesedila"/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</w:p>
    <w:p w14:paraId="02E4907D" w14:textId="54FB61A7" w:rsidR="006417F2" w:rsidRPr="00096A8B" w:rsidRDefault="00ED3B31" w:rsidP="00020D5B">
      <w:pPr>
        <w:pStyle w:val="Telobesedila"/>
        <w:spacing w:before="1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Bojana Zorč Kravanja, p</w:t>
      </w:r>
      <w:r w:rsidR="00F743EA" w:rsidRPr="00096A8B">
        <w:rPr>
          <w:rFonts w:asciiTheme="majorHAnsi" w:hAnsiTheme="majorHAnsi"/>
          <w:sz w:val="21"/>
          <w:szCs w:val="21"/>
        </w:rPr>
        <w:t xml:space="preserve">redsednica OGGJS je dala na glasovanje predlagan dnevni red </w:t>
      </w:r>
      <w:r w:rsidR="00E729CB" w:rsidRPr="00096A8B">
        <w:rPr>
          <w:rFonts w:asciiTheme="majorHAnsi" w:hAnsiTheme="majorHAnsi"/>
          <w:sz w:val="21"/>
          <w:szCs w:val="21"/>
        </w:rPr>
        <w:t>10</w:t>
      </w:r>
      <w:r w:rsidR="005A12BB" w:rsidRPr="00096A8B">
        <w:rPr>
          <w:rFonts w:asciiTheme="majorHAnsi" w:hAnsiTheme="majorHAnsi"/>
          <w:sz w:val="21"/>
          <w:szCs w:val="21"/>
        </w:rPr>
        <w:t xml:space="preserve">. </w:t>
      </w:r>
      <w:r w:rsidR="00AB1B16" w:rsidRPr="00096A8B">
        <w:rPr>
          <w:rFonts w:asciiTheme="majorHAnsi" w:hAnsiTheme="majorHAnsi"/>
          <w:sz w:val="21"/>
          <w:szCs w:val="21"/>
        </w:rPr>
        <w:t xml:space="preserve">redne </w:t>
      </w:r>
      <w:r w:rsidR="005A12BB" w:rsidRPr="00096A8B">
        <w:rPr>
          <w:rFonts w:asciiTheme="majorHAnsi" w:hAnsiTheme="majorHAnsi"/>
          <w:sz w:val="21"/>
          <w:szCs w:val="21"/>
        </w:rPr>
        <w:t xml:space="preserve">seje </w:t>
      </w:r>
      <w:r w:rsidR="006F58E1" w:rsidRPr="00096A8B">
        <w:rPr>
          <w:rFonts w:asciiTheme="majorHAnsi" w:hAnsiTheme="majorHAnsi"/>
          <w:sz w:val="21"/>
          <w:szCs w:val="21"/>
        </w:rPr>
        <w:t>OGGJS</w:t>
      </w:r>
      <w:r w:rsidR="00F743EA" w:rsidRPr="00096A8B">
        <w:rPr>
          <w:rFonts w:asciiTheme="majorHAnsi" w:hAnsiTheme="majorHAnsi"/>
          <w:sz w:val="21"/>
          <w:szCs w:val="21"/>
        </w:rPr>
        <w:t xml:space="preserve">. </w:t>
      </w:r>
      <w:r w:rsidR="006F58E1" w:rsidRPr="00096A8B">
        <w:rPr>
          <w:rFonts w:asciiTheme="majorHAnsi" w:hAnsiTheme="majorHAnsi"/>
          <w:sz w:val="21"/>
          <w:szCs w:val="21"/>
        </w:rPr>
        <w:t>Prisotni č</w:t>
      </w:r>
      <w:r w:rsidR="00F743EA" w:rsidRPr="00096A8B">
        <w:rPr>
          <w:rFonts w:asciiTheme="majorHAnsi" w:hAnsiTheme="majorHAnsi"/>
          <w:sz w:val="21"/>
          <w:szCs w:val="21"/>
        </w:rPr>
        <w:t xml:space="preserve">lani OGGJS so dnevni red potrdili </w:t>
      </w:r>
      <w:r w:rsidR="00F743EA" w:rsidRPr="00096A8B">
        <w:rPr>
          <w:rFonts w:asciiTheme="majorHAnsi" w:hAnsiTheme="majorHAnsi"/>
          <w:b/>
          <w:bCs/>
          <w:sz w:val="21"/>
          <w:szCs w:val="21"/>
        </w:rPr>
        <w:t>soglasno</w:t>
      </w:r>
      <w:r w:rsidR="00F743EA" w:rsidRPr="00096A8B">
        <w:rPr>
          <w:rFonts w:asciiTheme="majorHAnsi" w:hAnsiTheme="majorHAnsi"/>
          <w:sz w:val="21"/>
          <w:szCs w:val="21"/>
        </w:rPr>
        <w:t xml:space="preserve">.  </w:t>
      </w:r>
    </w:p>
    <w:p w14:paraId="141E844E" w14:textId="77777777" w:rsidR="001033B1" w:rsidRPr="00096A8B" w:rsidRDefault="001033B1" w:rsidP="00020D5B">
      <w:pPr>
        <w:pStyle w:val="Telobesedila"/>
        <w:jc w:val="both"/>
        <w:rPr>
          <w:rFonts w:asciiTheme="majorHAnsi" w:hAnsiTheme="majorHAnsi"/>
          <w:sz w:val="21"/>
          <w:szCs w:val="21"/>
        </w:rPr>
      </w:pPr>
    </w:p>
    <w:p w14:paraId="7E7A129A" w14:textId="18938097" w:rsidR="006417F2" w:rsidRPr="00096A8B" w:rsidRDefault="00020D5B" w:rsidP="00951FD8">
      <w:pPr>
        <w:pStyle w:val="Naslov1"/>
        <w:spacing w:before="80" w:line="234" w:lineRule="exact"/>
        <w:ind w:left="720" w:hanging="720"/>
        <w:jc w:val="both"/>
        <w:rPr>
          <w:rFonts w:asciiTheme="majorHAnsi" w:hAnsiTheme="majorHAnsi"/>
          <w:sz w:val="21"/>
          <w:szCs w:val="21"/>
          <w:u w:val="single"/>
        </w:rPr>
      </w:pPr>
      <w:r w:rsidRPr="00096A8B">
        <w:rPr>
          <w:rFonts w:asciiTheme="majorHAnsi" w:hAnsiTheme="majorHAnsi"/>
          <w:sz w:val="21"/>
          <w:szCs w:val="21"/>
        </w:rPr>
        <w:t>Ad1)</w:t>
      </w:r>
      <w:r w:rsidR="00951FD8" w:rsidRPr="00096A8B">
        <w:rPr>
          <w:rFonts w:asciiTheme="majorHAnsi" w:hAnsiTheme="majorHAnsi"/>
          <w:sz w:val="21"/>
          <w:szCs w:val="21"/>
        </w:rPr>
        <w:tab/>
      </w:r>
      <w:r w:rsidR="00273E71" w:rsidRPr="00096A8B">
        <w:rPr>
          <w:rFonts w:asciiTheme="majorHAnsi" w:hAnsiTheme="majorHAnsi"/>
          <w:sz w:val="21"/>
          <w:szCs w:val="21"/>
        </w:rPr>
        <w:t xml:space="preserve">Pregled zapisnika </w:t>
      </w:r>
      <w:r w:rsidR="00625DF8" w:rsidRPr="00096A8B">
        <w:rPr>
          <w:rFonts w:asciiTheme="majorHAnsi" w:hAnsiTheme="majorHAnsi"/>
          <w:sz w:val="21"/>
          <w:szCs w:val="21"/>
        </w:rPr>
        <w:t>9</w:t>
      </w:r>
      <w:r w:rsidR="00273E71" w:rsidRPr="00096A8B">
        <w:rPr>
          <w:rFonts w:asciiTheme="majorHAnsi" w:hAnsiTheme="majorHAnsi"/>
          <w:sz w:val="21"/>
          <w:szCs w:val="21"/>
        </w:rPr>
        <w:t>. redne seje</w:t>
      </w:r>
      <w:r w:rsidR="00625DF8" w:rsidRPr="00096A8B">
        <w:rPr>
          <w:rFonts w:asciiTheme="majorHAnsi" w:hAnsiTheme="majorHAnsi"/>
          <w:sz w:val="21"/>
          <w:szCs w:val="21"/>
        </w:rPr>
        <w:t xml:space="preserve"> Odbora za gospodarstvo in GJS</w:t>
      </w:r>
    </w:p>
    <w:p w14:paraId="7B659212" w14:textId="77777777" w:rsidR="00666598" w:rsidRPr="00096A8B" w:rsidRDefault="00666598" w:rsidP="00020D5B">
      <w:pPr>
        <w:pStyle w:val="Telobesedila"/>
        <w:jc w:val="both"/>
        <w:rPr>
          <w:rFonts w:asciiTheme="majorHAnsi" w:hAnsiTheme="majorHAnsi"/>
          <w:sz w:val="21"/>
          <w:szCs w:val="21"/>
        </w:rPr>
      </w:pPr>
    </w:p>
    <w:p w14:paraId="39137AE1" w14:textId="55B62DE8" w:rsidR="00B45C23" w:rsidRPr="00096A8B" w:rsidRDefault="00666598" w:rsidP="00B45C23">
      <w:pPr>
        <w:pStyle w:val="Telobesedila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Bojana Zorč Kravanja</w:t>
      </w:r>
      <w:r w:rsidR="00A4779B" w:rsidRPr="00096A8B">
        <w:rPr>
          <w:rFonts w:asciiTheme="majorHAnsi" w:hAnsiTheme="majorHAnsi"/>
          <w:sz w:val="21"/>
          <w:szCs w:val="21"/>
        </w:rPr>
        <w:t xml:space="preserve"> (v nadaljevanju: predsednica) </w:t>
      </w:r>
      <w:r w:rsidRPr="00096A8B">
        <w:rPr>
          <w:rFonts w:asciiTheme="majorHAnsi" w:hAnsiTheme="majorHAnsi"/>
          <w:sz w:val="21"/>
          <w:szCs w:val="21"/>
        </w:rPr>
        <w:t xml:space="preserve">je </w:t>
      </w:r>
      <w:r w:rsidR="00382B39" w:rsidRPr="00096A8B">
        <w:rPr>
          <w:rFonts w:asciiTheme="majorHAnsi" w:hAnsiTheme="majorHAnsi"/>
          <w:sz w:val="21"/>
          <w:szCs w:val="21"/>
        </w:rPr>
        <w:t xml:space="preserve">pozvala odbornike k podaji pripomb na </w:t>
      </w:r>
      <w:r w:rsidR="00CB50D5" w:rsidRPr="00096A8B">
        <w:rPr>
          <w:rFonts w:asciiTheme="majorHAnsi" w:hAnsiTheme="majorHAnsi"/>
          <w:sz w:val="21"/>
          <w:szCs w:val="21"/>
        </w:rPr>
        <w:t>obravnav</w:t>
      </w:r>
      <w:r w:rsidR="00625DF8" w:rsidRPr="00096A8B">
        <w:rPr>
          <w:rFonts w:asciiTheme="majorHAnsi" w:hAnsiTheme="majorHAnsi"/>
          <w:sz w:val="21"/>
          <w:szCs w:val="21"/>
        </w:rPr>
        <w:t xml:space="preserve">an zapisnik. </w:t>
      </w:r>
      <w:r w:rsidR="00382B39" w:rsidRPr="00096A8B">
        <w:rPr>
          <w:rFonts w:asciiTheme="majorHAnsi" w:hAnsiTheme="majorHAnsi"/>
          <w:sz w:val="21"/>
          <w:szCs w:val="21"/>
        </w:rPr>
        <w:t>Ker pripomb na</w:t>
      </w:r>
      <w:r w:rsidR="00D012D6" w:rsidRPr="00096A8B">
        <w:rPr>
          <w:rFonts w:asciiTheme="majorHAnsi" w:hAnsiTheme="majorHAnsi"/>
          <w:sz w:val="21"/>
          <w:szCs w:val="21"/>
        </w:rPr>
        <w:t xml:space="preserve"> zapisnik</w:t>
      </w:r>
      <w:r w:rsidR="00625DF8" w:rsidRPr="00096A8B">
        <w:rPr>
          <w:rFonts w:asciiTheme="majorHAnsi" w:hAnsiTheme="majorHAnsi"/>
          <w:sz w:val="21"/>
          <w:szCs w:val="21"/>
        </w:rPr>
        <w:t xml:space="preserve"> </w:t>
      </w:r>
      <w:r w:rsidR="00D012D6" w:rsidRPr="00096A8B">
        <w:rPr>
          <w:rFonts w:asciiTheme="majorHAnsi" w:hAnsiTheme="majorHAnsi"/>
          <w:sz w:val="21"/>
          <w:szCs w:val="21"/>
        </w:rPr>
        <w:t>ni bilo</w:t>
      </w:r>
      <w:r w:rsidRPr="00096A8B">
        <w:rPr>
          <w:rFonts w:asciiTheme="majorHAnsi" w:hAnsiTheme="majorHAnsi"/>
          <w:sz w:val="21"/>
          <w:szCs w:val="21"/>
        </w:rPr>
        <w:t xml:space="preserve">, </w:t>
      </w:r>
      <w:r w:rsidR="00625DF8" w:rsidRPr="00096A8B">
        <w:rPr>
          <w:rFonts w:asciiTheme="majorHAnsi" w:hAnsiTheme="majorHAnsi"/>
          <w:sz w:val="21"/>
          <w:szCs w:val="21"/>
        </w:rPr>
        <w:t>ga</w:t>
      </w:r>
      <w:r w:rsidR="00382B39" w:rsidRPr="00096A8B">
        <w:rPr>
          <w:rFonts w:asciiTheme="majorHAnsi" w:hAnsiTheme="majorHAnsi"/>
          <w:sz w:val="21"/>
          <w:szCs w:val="21"/>
        </w:rPr>
        <w:t xml:space="preserve"> </w:t>
      </w:r>
      <w:r w:rsidRPr="00096A8B">
        <w:rPr>
          <w:rFonts w:asciiTheme="majorHAnsi" w:hAnsiTheme="majorHAnsi"/>
          <w:sz w:val="21"/>
          <w:szCs w:val="21"/>
        </w:rPr>
        <w:t>je</w:t>
      </w:r>
      <w:r w:rsidR="00382B39" w:rsidRPr="00096A8B">
        <w:rPr>
          <w:rFonts w:asciiTheme="majorHAnsi" w:hAnsiTheme="majorHAnsi"/>
          <w:sz w:val="21"/>
          <w:szCs w:val="21"/>
        </w:rPr>
        <w:t xml:space="preserve"> </w:t>
      </w:r>
      <w:r w:rsidR="00B45C23" w:rsidRPr="00096A8B">
        <w:rPr>
          <w:rFonts w:asciiTheme="majorHAnsi" w:hAnsiTheme="majorHAnsi"/>
          <w:sz w:val="21"/>
          <w:szCs w:val="21"/>
        </w:rPr>
        <w:t>predsednica</w:t>
      </w:r>
      <w:r w:rsidR="00E00A0C" w:rsidRPr="00096A8B">
        <w:rPr>
          <w:rFonts w:asciiTheme="majorHAnsi" w:hAnsiTheme="majorHAnsi"/>
          <w:sz w:val="21"/>
          <w:szCs w:val="21"/>
        </w:rPr>
        <w:t xml:space="preserve"> </w:t>
      </w:r>
      <w:r w:rsidRPr="00096A8B">
        <w:rPr>
          <w:rFonts w:asciiTheme="majorHAnsi" w:hAnsiTheme="majorHAnsi"/>
          <w:sz w:val="21"/>
          <w:szCs w:val="21"/>
        </w:rPr>
        <w:t>dala na glasovanje</w:t>
      </w:r>
      <w:r w:rsidR="00E00A0C" w:rsidRPr="00096A8B">
        <w:rPr>
          <w:rFonts w:asciiTheme="majorHAnsi" w:hAnsiTheme="majorHAnsi"/>
          <w:sz w:val="21"/>
          <w:szCs w:val="21"/>
        </w:rPr>
        <w:t>:</w:t>
      </w:r>
    </w:p>
    <w:p w14:paraId="2306B34F" w14:textId="0628D036" w:rsidR="00382B39" w:rsidRPr="00096A8B" w:rsidRDefault="00382B39" w:rsidP="00C023D4">
      <w:pPr>
        <w:pStyle w:val="Telobesedila"/>
        <w:jc w:val="both"/>
        <w:rPr>
          <w:rFonts w:asciiTheme="majorHAnsi" w:hAnsiTheme="majorHAnsi"/>
          <w:b/>
          <w:sz w:val="21"/>
          <w:szCs w:val="21"/>
        </w:rPr>
      </w:pPr>
      <w:r w:rsidRPr="00096A8B">
        <w:rPr>
          <w:rFonts w:asciiTheme="majorHAnsi" w:hAnsiTheme="majorHAnsi"/>
          <w:b/>
          <w:sz w:val="21"/>
          <w:szCs w:val="21"/>
        </w:rPr>
        <w:t xml:space="preserve">OGGJS je s petimi (5) glasovi za </w:t>
      </w:r>
      <w:r w:rsidR="00206416" w:rsidRPr="00096A8B">
        <w:rPr>
          <w:rFonts w:asciiTheme="majorHAnsi" w:hAnsiTheme="majorHAnsi"/>
          <w:b/>
          <w:sz w:val="21"/>
          <w:szCs w:val="21"/>
        </w:rPr>
        <w:t>potrdil z</w:t>
      </w:r>
      <w:r w:rsidRPr="00096A8B">
        <w:rPr>
          <w:rFonts w:asciiTheme="majorHAnsi" w:hAnsiTheme="majorHAnsi"/>
          <w:b/>
          <w:sz w:val="21"/>
          <w:szCs w:val="21"/>
        </w:rPr>
        <w:t xml:space="preserve">apisnik </w:t>
      </w:r>
      <w:r w:rsidR="00E00A0C" w:rsidRPr="00096A8B">
        <w:rPr>
          <w:rFonts w:asciiTheme="majorHAnsi" w:hAnsiTheme="majorHAnsi"/>
          <w:b/>
          <w:sz w:val="21"/>
          <w:szCs w:val="21"/>
        </w:rPr>
        <w:t>9</w:t>
      </w:r>
      <w:r w:rsidRPr="00096A8B">
        <w:rPr>
          <w:rFonts w:asciiTheme="majorHAnsi" w:hAnsiTheme="majorHAnsi"/>
          <w:b/>
          <w:sz w:val="21"/>
          <w:szCs w:val="21"/>
        </w:rPr>
        <w:t>. redne seje.</w:t>
      </w:r>
    </w:p>
    <w:p w14:paraId="1A965276" w14:textId="77777777" w:rsidR="006417F2" w:rsidRPr="00096A8B" w:rsidRDefault="006417F2" w:rsidP="00C023D4">
      <w:pPr>
        <w:pStyle w:val="Telobesedila"/>
        <w:spacing w:before="11"/>
        <w:jc w:val="both"/>
        <w:rPr>
          <w:rFonts w:asciiTheme="majorHAnsi" w:hAnsiTheme="majorHAnsi"/>
          <w:b/>
          <w:sz w:val="21"/>
          <w:szCs w:val="21"/>
        </w:rPr>
      </w:pPr>
    </w:p>
    <w:p w14:paraId="56C619A6" w14:textId="5BDEF16E" w:rsidR="00315808" w:rsidRPr="00096A8B" w:rsidRDefault="00020D5B" w:rsidP="00382313">
      <w:pPr>
        <w:pStyle w:val="Telobesedila"/>
        <w:spacing w:line="276" w:lineRule="auto"/>
        <w:ind w:left="720" w:right="135" w:hanging="720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sz w:val="21"/>
          <w:szCs w:val="21"/>
        </w:rPr>
        <w:t>Ad2)</w:t>
      </w:r>
      <w:r w:rsidR="009313F7" w:rsidRPr="00096A8B">
        <w:rPr>
          <w:rFonts w:asciiTheme="majorHAnsi" w:hAnsiTheme="majorHAnsi"/>
          <w:b/>
          <w:sz w:val="21"/>
          <w:szCs w:val="21"/>
        </w:rPr>
        <w:tab/>
      </w:r>
      <w:r w:rsidR="00315808" w:rsidRPr="00096A8B">
        <w:rPr>
          <w:rFonts w:asciiTheme="majorHAnsi" w:hAnsiTheme="majorHAnsi"/>
          <w:b/>
          <w:bCs/>
          <w:sz w:val="21"/>
          <w:szCs w:val="21"/>
        </w:rPr>
        <w:t>Sprememba cen oskrbe s pitno vodo, odvajanja in čiščenja komunalnih odpadnih in</w:t>
      </w:r>
      <w:r w:rsidR="00382313" w:rsidRPr="00096A8B">
        <w:rPr>
          <w:rFonts w:asciiTheme="majorHAnsi" w:hAnsiTheme="majorHAnsi"/>
          <w:b/>
          <w:bCs/>
          <w:sz w:val="21"/>
          <w:szCs w:val="21"/>
        </w:rPr>
        <w:t xml:space="preserve"> </w:t>
      </w:r>
      <w:r w:rsidR="00315808" w:rsidRPr="00096A8B">
        <w:rPr>
          <w:rFonts w:asciiTheme="majorHAnsi" w:hAnsiTheme="majorHAnsi"/>
          <w:b/>
          <w:bCs/>
          <w:sz w:val="21"/>
          <w:szCs w:val="21"/>
        </w:rPr>
        <w:t>padavinskih voda, ravnanja s komunalnimi odpadki ter vključitev storitve praznjenja greznic in MKČN v program rednega izvajanja gospodarskih javnih služb</w:t>
      </w:r>
    </w:p>
    <w:p w14:paraId="5A97C737" w14:textId="77777777" w:rsidR="00C023D4" w:rsidRPr="00096A8B" w:rsidRDefault="00C023D4" w:rsidP="00C023D4">
      <w:pPr>
        <w:jc w:val="both"/>
        <w:rPr>
          <w:rFonts w:cs="Tahoma"/>
          <w:bCs/>
          <w:sz w:val="21"/>
          <w:szCs w:val="21"/>
        </w:rPr>
      </w:pPr>
    </w:p>
    <w:p w14:paraId="77C173CA" w14:textId="575FEB40" w:rsidR="00C023D4" w:rsidRPr="00096A8B" w:rsidRDefault="00C023D4" w:rsidP="00C023D4">
      <w:pPr>
        <w:jc w:val="both"/>
        <w:rPr>
          <w:rFonts w:cs="Tahoma"/>
          <w:bCs/>
          <w:sz w:val="21"/>
          <w:szCs w:val="21"/>
        </w:rPr>
      </w:pPr>
      <w:r w:rsidRPr="00096A8B">
        <w:rPr>
          <w:rFonts w:cs="Tahoma"/>
          <w:bCs/>
          <w:sz w:val="21"/>
          <w:szCs w:val="21"/>
        </w:rPr>
        <w:t>Predsednica</w:t>
      </w:r>
      <w:r w:rsidR="00876072" w:rsidRPr="00096A8B">
        <w:rPr>
          <w:rFonts w:cs="Tahoma"/>
          <w:bCs/>
          <w:sz w:val="21"/>
          <w:szCs w:val="21"/>
        </w:rPr>
        <w:t xml:space="preserve"> je </w:t>
      </w:r>
      <w:r w:rsidRPr="00096A8B">
        <w:rPr>
          <w:rFonts w:cs="Tahoma"/>
          <w:bCs/>
          <w:sz w:val="21"/>
          <w:szCs w:val="21"/>
        </w:rPr>
        <w:t xml:space="preserve">pozdravila direktorja Komunale Tolmin d.o.o., Mitja </w:t>
      </w:r>
      <w:proofErr w:type="spellStart"/>
      <w:r w:rsidRPr="00096A8B">
        <w:rPr>
          <w:rFonts w:cs="Tahoma"/>
          <w:bCs/>
          <w:sz w:val="21"/>
          <w:szCs w:val="21"/>
        </w:rPr>
        <w:t>Costantinija</w:t>
      </w:r>
      <w:proofErr w:type="spellEnd"/>
      <w:r w:rsidRPr="00096A8B">
        <w:rPr>
          <w:rFonts w:cs="Tahoma"/>
          <w:bCs/>
          <w:sz w:val="21"/>
          <w:szCs w:val="21"/>
        </w:rPr>
        <w:t>, in mu predala besedo.</w:t>
      </w:r>
    </w:p>
    <w:p w14:paraId="724058AC" w14:textId="77777777" w:rsidR="00315808" w:rsidRPr="00096A8B" w:rsidRDefault="00315808" w:rsidP="00C023D4">
      <w:pPr>
        <w:pStyle w:val="Telobesedila"/>
        <w:spacing w:line="276" w:lineRule="auto"/>
        <w:ind w:right="135"/>
        <w:jc w:val="both"/>
        <w:rPr>
          <w:rFonts w:asciiTheme="majorHAnsi" w:hAnsiTheme="majorHAnsi"/>
          <w:b/>
          <w:bCs/>
          <w:sz w:val="21"/>
          <w:szCs w:val="21"/>
        </w:rPr>
      </w:pPr>
    </w:p>
    <w:p w14:paraId="4A57EB9E" w14:textId="0EE0F632" w:rsidR="007A388E" w:rsidRPr="00096A8B" w:rsidRDefault="00232BC5" w:rsidP="00A44D5E">
      <w:pPr>
        <w:jc w:val="both"/>
        <w:rPr>
          <w:rFonts w:cs="Tahoma"/>
          <w:bCs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 xml:space="preserve">Mitja Costantini </w:t>
      </w:r>
      <w:r w:rsidR="00C023D4" w:rsidRPr="00096A8B">
        <w:rPr>
          <w:rFonts w:cs="Tahoma"/>
          <w:bCs/>
          <w:color w:val="000000" w:themeColor="text1"/>
          <w:sz w:val="21"/>
          <w:szCs w:val="21"/>
        </w:rPr>
        <w:t xml:space="preserve">uvodoma pove, </w:t>
      </w:r>
      <w:r w:rsidRPr="00096A8B">
        <w:rPr>
          <w:rFonts w:cs="Tahoma"/>
          <w:bCs/>
          <w:color w:val="000000" w:themeColor="text1"/>
          <w:sz w:val="21"/>
          <w:szCs w:val="21"/>
        </w:rPr>
        <w:t xml:space="preserve">da morajo v skladu z Uredbo o metodologiji za oblikovanje cen storitev obveznih občinskih gospodarskih javnih služb varstva okolja </w:t>
      </w:r>
      <w:r w:rsidR="00876072" w:rsidRPr="00096A8B">
        <w:rPr>
          <w:rFonts w:cs="Tahoma"/>
          <w:bCs/>
          <w:color w:val="000000" w:themeColor="text1"/>
          <w:sz w:val="21"/>
          <w:szCs w:val="21"/>
        </w:rPr>
        <w:t xml:space="preserve">(Uradni list RS, št. 87/12, 109/12, 76/17, 78/19; v nadaljevanju: Uredba), </w:t>
      </w:r>
      <w:r w:rsidRPr="00096A8B">
        <w:rPr>
          <w:rFonts w:cs="Tahoma"/>
          <w:bCs/>
          <w:color w:val="000000" w:themeColor="text1"/>
          <w:sz w:val="21"/>
          <w:szCs w:val="21"/>
        </w:rPr>
        <w:t>kot izvajalci javnih služb vsako leto</w:t>
      </w:r>
      <w:r w:rsidR="00876072" w:rsidRPr="00096A8B">
        <w:rPr>
          <w:rFonts w:cs="Tahoma"/>
          <w:bCs/>
          <w:color w:val="000000" w:themeColor="text1"/>
          <w:sz w:val="21"/>
          <w:szCs w:val="21"/>
        </w:rPr>
        <w:t xml:space="preserve"> pripraviti elaborate, v katerih je ugotovljena razlika med potrjeno ceno in obračunsko ceno glede na dejansko količino opravljenih storitev v preteklem obračunskem obdobju ter izračunati predračunske cene za naslednje obdobje. V nadaljevanju podrobno predstavi metodologijo za izračun cen, kot izhaja iz Uredbe ter uporabljena izhodišča in dejstva, ki vplivajo na izračun predračunskih cen za leto 2025</w:t>
      </w:r>
      <w:r w:rsidR="00A44D5E" w:rsidRPr="00096A8B">
        <w:rPr>
          <w:rFonts w:cs="Tahoma"/>
          <w:bCs/>
          <w:color w:val="000000" w:themeColor="text1"/>
          <w:sz w:val="21"/>
          <w:szCs w:val="21"/>
        </w:rPr>
        <w:t>.</w:t>
      </w:r>
    </w:p>
    <w:p w14:paraId="5D97F62E" w14:textId="77777777" w:rsidR="00705549" w:rsidRPr="00096A8B" w:rsidRDefault="00705549" w:rsidP="00705549">
      <w:pPr>
        <w:jc w:val="both"/>
        <w:rPr>
          <w:rFonts w:cs="Tahoma"/>
          <w:bCs/>
          <w:sz w:val="21"/>
          <w:szCs w:val="21"/>
        </w:rPr>
      </w:pPr>
    </w:p>
    <w:p w14:paraId="6DBC9A81" w14:textId="0ED5F68F" w:rsidR="002D16FA" w:rsidRPr="00096A8B" w:rsidRDefault="00A44D5E" w:rsidP="00705549">
      <w:pPr>
        <w:jc w:val="both"/>
        <w:rPr>
          <w:rFonts w:cs="Tahoma"/>
          <w:bCs/>
          <w:color w:val="000000" w:themeColor="text1"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>V</w:t>
      </w:r>
      <w:r w:rsidR="00011BB6" w:rsidRPr="00096A8B">
        <w:rPr>
          <w:rFonts w:cs="Tahoma"/>
          <w:bCs/>
          <w:color w:val="000000" w:themeColor="text1"/>
          <w:sz w:val="21"/>
          <w:szCs w:val="21"/>
        </w:rPr>
        <w:t xml:space="preserve"> obravnavo in sprejetje predlaga vključitev storitve, </w:t>
      </w:r>
      <w:r w:rsidR="00011BB6" w:rsidRPr="00011BB6">
        <w:rPr>
          <w:rFonts w:cs="Tahoma"/>
          <w:bCs/>
          <w:color w:val="000000" w:themeColor="text1"/>
          <w:sz w:val="21"/>
          <w:szCs w:val="21"/>
        </w:rPr>
        <w:t>povezane z nepretočnimi greznicami, obstoječimi greznicami</w:t>
      </w:r>
      <w:r w:rsidR="00011BB6" w:rsidRPr="00096A8B">
        <w:rPr>
          <w:rFonts w:cs="Tahoma"/>
          <w:bCs/>
          <w:color w:val="000000" w:themeColor="text1"/>
          <w:sz w:val="21"/>
          <w:szCs w:val="21"/>
        </w:rPr>
        <w:t xml:space="preserve"> in malimi komunalnimi čistilnimi napravami (MKČN), v program rednega izvajanja gospodarskih javnih služb in predlog</w:t>
      </w:r>
      <w:r w:rsidR="00011BB6" w:rsidRPr="00011BB6">
        <w:rPr>
          <w:rFonts w:cs="Tahoma"/>
          <w:bCs/>
          <w:color w:val="000000" w:themeColor="text1"/>
          <w:sz w:val="21"/>
          <w:szCs w:val="21"/>
        </w:rPr>
        <w:t xml:space="preserve"> izračunane cene storitve</w:t>
      </w:r>
      <w:r w:rsidR="00011BB6" w:rsidRPr="00096A8B">
        <w:rPr>
          <w:rFonts w:cs="Tahoma"/>
          <w:bCs/>
          <w:color w:val="000000" w:themeColor="text1"/>
          <w:sz w:val="21"/>
          <w:szCs w:val="21"/>
        </w:rPr>
        <w:t>.</w:t>
      </w:r>
      <w:r w:rsidR="00011BB6" w:rsidRPr="00011BB6">
        <w:rPr>
          <w:rFonts w:cs="Tahoma"/>
          <w:bCs/>
          <w:color w:val="000000" w:themeColor="text1"/>
          <w:sz w:val="21"/>
          <w:szCs w:val="21"/>
        </w:rPr>
        <w:t xml:space="preserve"> </w:t>
      </w:r>
    </w:p>
    <w:p w14:paraId="288022BC" w14:textId="77777777" w:rsidR="00011BB6" w:rsidRPr="00096A8B" w:rsidRDefault="00011BB6" w:rsidP="00705549">
      <w:pPr>
        <w:jc w:val="both"/>
        <w:rPr>
          <w:rFonts w:cs="Tahoma"/>
          <w:bCs/>
          <w:color w:val="000000" w:themeColor="text1"/>
          <w:sz w:val="21"/>
          <w:szCs w:val="21"/>
        </w:rPr>
      </w:pPr>
    </w:p>
    <w:p w14:paraId="51502A61" w14:textId="71BB3F26" w:rsidR="00011BB6" w:rsidRPr="00096A8B" w:rsidRDefault="00011BB6" w:rsidP="00011BB6">
      <w:pPr>
        <w:jc w:val="both"/>
        <w:rPr>
          <w:rFonts w:cs="Tahoma"/>
          <w:bCs/>
          <w:sz w:val="21"/>
          <w:szCs w:val="21"/>
        </w:rPr>
      </w:pPr>
      <w:r w:rsidRPr="00011BB6">
        <w:rPr>
          <w:rFonts w:cs="Tahoma"/>
          <w:bCs/>
          <w:sz w:val="21"/>
          <w:szCs w:val="21"/>
        </w:rPr>
        <w:t>V skladu s določbami 19. in 20. člena Uredbe o metodologiji za oblikovanje cen storitev obveznih</w:t>
      </w:r>
      <w:r w:rsidR="00CE0EB6">
        <w:rPr>
          <w:rFonts w:cs="Tahoma"/>
          <w:bCs/>
          <w:sz w:val="21"/>
          <w:szCs w:val="21"/>
        </w:rPr>
        <w:t xml:space="preserve"> </w:t>
      </w:r>
      <w:r w:rsidRPr="00011BB6">
        <w:rPr>
          <w:rFonts w:cs="Tahoma"/>
          <w:bCs/>
          <w:sz w:val="21"/>
          <w:szCs w:val="21"/>
        </w:rPr>
        <w:t>občinskih gospodarskih javnih služb varstva okolja (</w:t>
      </w:r>
      <w:r w:rsidRPr="00096A8B">
        <w:rPr>
          <w:rFonts w:cs="Tahoma"/>
          <w:bCs/>
          <w:sz w:val="21"/>
          <w:szCs w:val="21"/>
        </w:rPr>
        <w:t>Uradni list RS, št. 87/12, 109/12, 76/17, 78/19 in 44/22 – ZVO-2</w:t>
      </w:r>
      <w:r w:rsidRPr="00011BB6">
        <w:rPr>
          <w:rFonts w:cs="Tahoma"/>
          <w:bCs/>
          <w:sz w:val="21"/>
          <w:szCs w:val="21"/>
        </w:rPr>
        <w:t>) bi se storitve povezane z nepretočnimi</w:t>
      </w:r>
      <w:r w:rsidRPr="00096A8B">
        <w:rPr>
          <w:rFonts w:cs="Tahoma"/>
          <w:bCs/>
          <w:sz w:val="21"/>
          <w:szCs w:val="21"/>
        </w:rPr>
        <w:t xml:space="preserve"> </w:t>
      </w:r>
      <w:r w:rsidRPr="00011BB6">
        <w:rPr>
          <w:rFonts w:cs="Tahoma"/>
          <w:bCs/>
          <w:sz w:val="21"/>
          <w:szCs w:val="21"/>
        </w:rPr>
        <w:t>greznicami, obstoječimi greznicami in malimi komunalnimi čistilnimi napravami (MKČN) morale</w:t>
      </w:r>
      <w:r w:rsidRPr="00096A8B">
        <w:rPr>
          <w:rFonts w:cs="Tahoma"/>
          <w:bCs/>
          <w:sz w:val="21"/>
          <w:szCs w:val="21"/>
        </w:rPr>
        <w:t xml:space="preserve"> </w:t>
      </w:r>
      <w:r w:rsidRPr="00011BB6">
        <w:rPr>
          <w:rFonts w:cs="Tahoma"/>
          <w:bCs/>
          <w:sz w:val="21"/>
          <w:szCs w:val="21"/>
        </w:rPr>
        <w:t>uporabnikom mesečno zaračunavati preko omrežnine in cene storitve. Same storitve praznjenja greznic</w:t>
      </w:r>
      <w:r w:rsidRPr="00096A8B">
        <w:rPr>
          <w:rFonts w:cs="Tahoma"/>
          <w:bCs/>
          <w:sz w:val="21"/>
          <w:szCs w:val="21"/>
        </w:rPr>
        <w:t xml:space="preserve"> </w:t>
      </w:r>
      <w:r w:rsidRPr="00011BB6">
        <w:rPr>
          <w:rFonts w:cs="Tahoma"/>
          <w:bCs/>
          <w:sz w:val="21"/>
          <w:szCs w:val="21"/>
        </w:rPr>
        <w:t>in MKČN pa bi Komunala Tolmin d.o.o. skladno Uredbe o odvajanju in čiščenju komunalne</w:t>
      </w:r>
      <w:r w:rsidRPr="00096A8B">
        <w:rPr>
          <w:rFonts w:cs="Tahoma"/>
          <w:bCs/>
          <w:sz w:val="21"/>
          <w:szCs w:val="21"/>
        </w:rPr>
        <w:t xml:space="preserve"> </w:t>
      </w:r>
      <w:r w:rsidRPr="00011BB6">
        <w:rPr>
          <w:rFonts w:cs="Tahoma"/>
          <w:bCs/>
          <w:sz w:val="21"/>
          <w:szCs w:val="21"/>
        </w:rPr>
        <w:t xml:space="preserve">odpadne vode </w:t>
      </w:r>
      <w:r w:rsidRPr="00096A8B">
        <w:rPr>
          <w:rFonts w:cs="Tahoma"/>
          <w:bCs/>
          <w:sz w:val="21"/>
          <w:szCs w:val="21"/>
        </w:rPr>
        <w:t xml:space="preserve">(Uradni list RS, št. 98/15, 76/17, 81/19, 194/21 in 44/22 – ZVO-2) </w:t>
      </w:r>
      <w:r w:rsidRPr="00011BB6">
        <w:rPr>
          <w:rFonts w:cs="Tahoma"/>
          <w:bCs/>
          <w:sz w:val="21"/>
          <w:szCs w:val="21"/>
        </w:rPr>
        <w:t>morala izvajati v skladu s programom izvajanja te gospodarske javne službe (najmanj</w:t>
      </w:r>
      <w:r w:rsidRPr="00096A8B">
        <w:rPr>
          <w:rFonts w:cs="Tahoma"/>
          <w:bCs/>
          <w:sz w:val="21"/>
          <w:szCs w:val="21"/>
        </w:rPr>
        <w:t xml:space="preserve"> enkrat na tri leta).</w:t>
      </w:r>
    </w:p>
    <w:p w14:paraId="0EFF6B41" w14:textId="77777777" w:rsidR="002D16FA" w:rsidRPr="00096A8B" w:rsidRDefault="002D16FA" w:rsidP="00705549">
      <w:pPr>
        <w:jc w:val="both"/>
        <w:rPr>
          <w:rFonts w:cs="Tahoma"/>
          <w:bCs/>
          <w:sz w:val="21"/>
          <w:szCs w:val="21"/>
        </w:rPr>
      </w:pPr>
    </w:p>
    <w:p w14:paraId="49C6980F" w14:textId="66FE7192" w:rsidR="00876072" w:rsidRPr="00096A8B" w:rsidRDefault="00876072" w:rsidP="00E64E84">
      <w:pPr>
        <w:jc w:val="both"/>
        <w:rPr>
          <w:rFonts w:cs="Tahoma"/>
          <w:bCs/>
          <w:sz w:val="21"/>
          <w:szCs w:val="21"/>
        </w:rPr>
      </w:pPr>
      <w:r w:rsidRPr="00096A8B">
        <w:rPr>
          <w:rFonts w:cs="Tahoma"/>
          <w:bCs/>
          <w:sz w:val="21"/>
          <w:szCs w:val="21"/>
        </w:rPr>
        <w:t>V zaključku predstavitve na podlagi simulacije stroškov predstavi primerjavo med obstoječimi in predračunskimi/predlaganimi cenami na primeru štiričlanske družine.</w:t>
      </w:r>
    </w:p>
    <w:p w14:paraId="222540D4" w14:textId="62C4618C" w:rsidR="00315808" w:rsidRPr="00096A8B" w:rsidRDefault="00315808" w:rsidP="00F327D1">
      <w:pPr>
        <w:jc w:val="both"/>
        <w:rPr>
          <w:rFonts w:cs="Tahoma"/>
          <w:bCs/>
          <w:sz w:val="21"/>
          <w:szCs w:val="21"/>
        </w:rPr>
      </w:pPr>
    </w:p>
    <w:p w14:paraId="34A91A0B" w14:textId="77777777" w:rsidR="00876072" w:rsidRPr="00096A8B" w:rsidRDefault="00876072" w:rsidP="00876072">
      <w:pPr>
        <w:jc w:val="both"/>
        <w:rPr>
          <w:rFonts w:cs="Tahoma"/>
          <w:bCs/>
          <w:sz w:val="21"/>
          <w:szCs w:val="21"/>
        </w:rPr>
      </w:pPr>
      <w:r w:rsidRPr="00096A8B">
        <w:rPr>
          <w:rFonts w:cs="Tahoma"/>
          <w:bCs/>
          <w:sz w:val="21"/>
          <w:szCs w:val="21"/>
        </w:rPr>
        <w:t xml:space="preserve">Predsednica se zahvali poročevalcu za predstavitev in odpre razpravo. Na pobude in vprašanja je odgovarjal Mitja Costantini. </w:t>
      </w:r>
    </w:p>
    <w:p w14:paraId="74E5DA79" w14:textId="77777777" w:rsidR="00E64E84" w:rsidRPr="00096A8B" w:rsidRDefault="00E64E84" w:rsidP="00876072">
      <w:pPr>
        <w:jc w:val="both"/>
        <w:rPr>
          <w:rFonts w:cs="Tahoma"/>
          <w:bCs/>
          <w:sz w:val="21"/>
          <w:szCs w:val="21"/>
        </w:rPr>
      </w:pPr>
    </w:p>
    <w:p w14:paraId="63DDFC25" w14:textId="5A17F67D" w:rsidR="00E64E84" w:rsidRPr="00096A8B" w:rsidRDefault="00E64E84" w:rsidP="00E64E84">
      <w:pPr>
        <w:jc w:val="both"/>
        <w:rPr>
          <w:rFonts w:cs="Tahoma"/>
          <w:bCs/>
          <w:color w:val="000000" w:themeColor="text1"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>Razpravljali so: Mitja Kravanja</w:t>
      </w:r>
      <w:r w:rsidR="00735A7C" w:rsidRPr="00096A8B">
        <w:rPr>
          <w:rFonts w:cs="Tahoma"/>
          <w:bCs/>
          <w:color w:val="000000" w:themeColor="text1"/>
          <w:sz w:val="21"/>
          <w:szCs w:val="21"/>
        </w:rPr>
        <w:t xml:space="preserve">, </w:t>
      </w:r>
      <w:r w:rsidR="00F64DB8" w:rsidRPr="00096A8B">
        <w:rPr>
          <w:rFonts w:cs="Tahoma"/>
          <w:bCs/>
          <w:color w:val="000000" w:themeColor="text1"/>
          <w:sz w:val="21"/>
          <w:szCs w:val="21"/>
        </w:rPr>
        <w:t>Bojana Zorč Kravanja, Tjaša Komac</w:t>
      </w:r>
      <w:r w:rsidR="00A44D5E" w:rsidRPr="00096A8B">
        <w:rPr>
          <w:rFonts w:cs="Tahoma"/>
          <w:bCs/>
          <w:color w:val="000000" w:themeColor="text1"/>
          <w:sz w:val="21"/>
          <w:szCs w:val="21"/>
        </w:rPr>
        <w:t>, Mitja Costantini</w:t>
      </w:r>
      <w:r w:rsidR="00685444" w:rsidRPr="00096A8B">
        <w:rPr>
          <w:rFonts w:cs="Tahoma"/>
          <w:bCs/>
          <w:color w:val="000000" w:themeColor="text1"/>
          <w:sz w:val="21"/>
          <w:szCs w:val="21"/>
        </w:rPr>
        <w:t>.</w:t>
      </w:r>
    </w:p>
    <w:p w14:paraId="6DB8036D" w14:textId="77777777" w:rsidR="002876D5" w:rsidRPr="00096A8B" w:rsidRDefault="002876D5" w:rsidP="00E64E84">
      <w:pPr>
        <w:jc w:val="both"/>
        <w:rPr>
          <w:rFonts w:cs="Tahoma"/>
          <w:bCs/>
          <w:color w:val="000000" w:themeColor="text1"/>
          <w:sz w:val="21"/>
          <w:szCs w:val="21"/>
        </w:rPr>
      </w:pPr>
    </w:p>
    <w:p w14:paraId="40220E21" w14:textId="0FC3D1C5" w:rsidR="002876D5" w:rsidRPr="00096A8B" w:rsidRDefault="002876D5" w:rsidP="00E64E84">
      <w:pPr>
        <w:jc w:val="both"/>
        <w:rPr>
          <w:rFonts w:cs="Tahoma"/>
          <w:bCs/>
          <w:color w:val="000000" w:themeColor="text1"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>Mitja Kravanja je izpostavil nepoštenost glede</w:t>
      </w:r>
      <w:r w:rsidR="00443C4B" w:rsidRPr="00096A8B">
        <w:rPr>
          <w:rFonts w:cs="Tahoma"/>
          <w:bCs/>
          <w:color w:val="000000" w:themeColor="text1"/>
          <w:sz w:val="21"/>
          <w:szCs w:val="21"/>
        </w:rPr>
        <w:t xml:space="preserve"> vključitve storitve praznjenja greznic in </w:t>
      </w:r>
      <w:r w:rsidRPr="00096A8B">
        <w:rPr>
          <w:rFonts w:cs="Tahoma"/>
          <w:bCs/>
          <w:color w:val="000000" w:themeColor="text1"/>
          <w:sz w:val="21"/>
          <w:szCs w:val="21"/>
        </w:rPr>
        <w:t>malih čistilnih naprav</w:t>
      </w:r>
      <w:r w:rsidR="00443C4B" w:rsidRPr="00096A8B">
        <w:rPr>
          <w:rFonts w:cs="Tahoma"/>
          <w:bCs/>
          <w:color w:val="000000" w:themeColor="text1"/>
          <w:sz w:val="21"/>
          <w:szCs w:val="21"/>
        </w:rPr>
        <w:t xml:space="preserve"> v program rednega izvajanja GJS</w:t>
      </w:r>
      <w:r w:rsidRPr="00096A8B">
        <w:rPr>
          <w:rFonts w:cs="Tahoma"/>
          <w:bCs/>
          <w:color w:val="000000" w:themeColor="text1"/>
          <w:sz w:val="21"/>
          <w:szCs w:val="21"/>
        </w:rPr>
        <w:t xml:space="preserve">, </w:t>
      </w:r>
      <w:r w:rsidR="00A44D5E" w:rsidRPr="00096A8B">
        <w:rPr>
          <w:rFonts w:cs="Tahoma"/>
          <w:bCs/>
          <w:color w:val="000000" w:themeColor="text1"/>
          <w:sz w:val="21"/>
          <w:szCs w:val="21"/>
        </w:rPr>
        <w:t>saj</w:t>
      </w:r>
      <w:r w:rsidRPr="00096A8B">
        <w:rPr>
          <w:rFonts w:cs="Tahoma"/>
          <w:bCs/>
          <w:color w:val="000000" w:themeColor="text1"/>
          <w:sz w:val="21"/>
          <w:szCs w:val="21"/>
        </w:rPr>
        <w:t xml:space="preserve"> so ljudje morali sami investirati </w:t>
      </w:r>
      <w:r w:rsidR="00A44D5E" w:rsidRPr="00096A8B">
        <w:rPr>
          <w:rFonts w:cs="Tahoma"/>
          <w:bCs/>
          <w:color w:val="000000" w:themeColor="text1"/>
          <w:sz w:val="21"/>
          <w:szCs w:val="21"/>
        </w:rPr>
        <w:t xml:space="preserve">v MKČN </w:t>
      </w:r>
      <w:r w:rsidRPr="00096A8B">
        <w:rPr>
          <w:rFonts w:cs="Tahoma"/>
          <w:bCs/>
          <w:color w:val="000000" w:themeColor="text1"/>
          <w:sz w:val="21"/>
          <w:szCs w:val="21"/>
        </w:rPr>
        <w:t>in jih čistiti na svoje stroške, ki so bistveno manjši od predlaganih novih cen.</w:t>
      </w:r>
      <w:r w:rsidR="009C13D4">
        <w:rPr>
          <w:rFonts w:cs="Tahoma"/>
          <w:bCs/>
          <w:color w:val="000000" w:themeColor="text1"/>
          <w:sz w:val="21"/>
          <w:szCs w:val="21"/>
        </w:rPr>
        <w:t xml:space="preserve"> Povedal je, da se s predlogom novih cen ne strinja.</w:t>
      </w:r>
    </w:p>
    <w:p w14:paraId="3D8D3839" w14:textId="3E3050F4" w:rsidR="00735A7C" w:rsidRPr="00096A8B" w:rsidRDefault="00735A7C" w:rsidP="00E64E84">
      <w:pPr>
        <w:jc w:val="both"/>
        <w:rPr>
          <w:rFonts w:cs="Tahoma"/>
          <w:bCs/>
          <w:color w:val="000000" w:themeColor="text1"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>Predsednico zanima</w:t>
      </w:r>
      <w:r w:rsidR="00A44D5E" w:rsidRPr="00096A8B">
        <w:rPr>
          <w:rFonts w:cs="Tahoma"/>
          <w:bCs/>
          <w:color w:val="000000" w:themeColor="text1"/>
          <w:sz w:val="21"/>
          <w:szCs w:val="21"/>
        </w:rPr>
        <w:t>,</w:t>
      </w:r>
      <w:r w:rsidRPr="00096A8B">
        <w:rPr>
          <w:rFonts w:cs="Tahoma"/>
          <w:bCs/>
          <w:color w:val="000000" w:themeColor="text1"/>
          <w:sz w:val="21"/>
          <w:szCs w:val="21"/>
        </w:rPr>
        <w:t xml:space="preserve"> ali se cena nanaša na enega človeka</w:t>
      </w:r>
      <w:r w:rsidR="003877E7" w:rsidRPr="00096A8B">
        <w:rPr>
          <w:rFonts w:cs="Tahoma"/>
          <w:bCs/>
          <w:color w:val="000000" w:themeColor="text1"/>
          <w:sz w:val="21"/>
          <w:szCs w:val="21"/>
        </w:rPr>
        <w:t xml:space="preserve"> ali na celotno gospodinjstvo. Mitja </w:t>
      </w:r>
      <w:proofErr w:type="spellStart"/>
      <w:r w:rsidR="003877E7" w:rsidRPr="00096A8B">
        <w:rPr>
          <w:rFonts w:cs="Tahoma"/>
          <w:bCs/>
          <w:color w:val="000000" w:themeColor="text1"/>
          <w:sz w:val="21"/>
          <w:szCs w:val="21"/>
        </w:rPr>
        <w:t>Constantini</w:t>
      </w:r>
      <w:proofErr w:type="spellEnd"/>
      <w:r w:rsidR="003877E7" w:rsidRPr="00096A8B">
        <w:rPr>
          <w:rFonts w:cs="Tahoma"/>
          <w:bCs/>
          <w:color w:val="000000" w:themeColor="text1"/>
          <w:sz w:val="21"/>
          <w:szCs w:val="21"/>
        </w:rPr>
        <w:t xml:space="preserve"> pojasni, da je cena </w:t>
      </w:r>
      <w:r w:rsidR="00C87DF2" w:rsidRPr="00096A8B">
        <w:rPr>
          <w:rFonts w:cs="Tahoma"/>
          <w:bCs/>
          <w:color w:val="000000" w:themeColor="text1"/>
          <w:sz w:val="21"/>
          <w:szCs w:val="21"/>
        </w:rPr>
        <w:t xml:space="preserve">sestavljena iz </w:t>
      </w:r>
      <w:r w:rsidR="003877E7" w:rsidRPr="00096A8B">
        <w:rPr>
          <w:rFonts w:cs="Tahoma"/>
          <w:bCs/>
          <w:color w:val="000000" w:themeColor="text1"/>
          <w:sz w:val="21"/>
          <w:szCs w:val="21"/>
        </w:rPr>
        <w:t>omrežnine</w:t>
      </w:r>
      <w:r w:rsidR="00C87DF2" w:rsidRPr="00096A8B">
        <w:rPr>
          <w:rFonts w:cs="Tahoma"/>
          <w:bCs/>
          <w:color w:val="000000" w:themeColor="text1"/>
          <w:sz w:val="21"/>
          <w:szCs w:val="21"/>
        </w:rPr>
        <w:t xml:space="preserve">, ki se obračuna </w:t>
      </w:r>
      <w:r w:rsidR="003877E7" w:rsidRPr="00096A8B">
        <w:rPr>
          <w:rFonts w:cs="Tahoma"/>
          <w:bCs/>
          <w:color w:val="000000" w:themeColor="text1"/>
          <w:sz w:val="21"/>
          <w:szCs w:val="21"/>
        </w:rPr>
        <w:t>na greznico</w:t>
      </w:r>
      <w:r w:rsidR="00C87DF2" w:rsidRPr="00096A8B">
        <w:rPr>
          <w:rFonts w:cs="Tahoma"/>
          <w:bCs/>
          <w:color w:val="000000" w:themeColor="text1"/>
          <w:sz w:val="21"/>
          <w:szCs w:val="21"/>
        </w:rPr>
        <w:t xml:space="preserve"> oz. MKČN</w:t>
      </w:r>
      <w:r w:rsidR="003877E7" w:rsidRPr="00096A8B">
        <w:rPr>
          <w:rFonts w:cs="Tahoma"/>
          <w:bCs/>
          <w:color w:val="000000" w:themeColor="text1"/>
          <w:sz w:val="21"/>
          <w:szCs w:val="21"/>
        </w:rPr>
        <w:t xml:space="preserve">, </w:t>
      </w:r>
      <w:r w:rsidR="00C87DF2" w:rsidRPr="00096A8B">
        <w:rPr>
          <w:rFonts w:cs="Tahoma"/>
          <w:bCs/>
          <w:color w:val="000000" w:themeColor="text1"/>
          <w:sz w:val="21"/>
          <w:szCs w:val="21"/>
        </w:rPr>
        <w:t>in cene storitve, ki se izračuna na m</w:t>
      </w:r>
      <w:r w:rsidR="00C87DF2" w:rsidRPr="00096A8B">
        <w:rPr>
          <w:rFonts w:cs="Tahoma"/>
          <w:bCs/>
          <w:color w:val="000000" w:themeColor="text1"/>
          <w:sz w:val="21"/>
          <w:szCs w:val="21"/>
          <w:vertAlign w:val="superscript"/>
        </w:rPr>
        <w:t>3</w:t>
      </w:r>
      <w:r w:rsidR="003877E7" w:rsidRPr="00096A8B">
        <w:rPr>
          <w:rFonts w:cs="Tahoma"/>
          <w:bCs/>
          <w:color w:val="000000" w:themeColor="text1"/>
          <w:sz w:val="21"/>
          <w:szCs w:val="21"/>
        </w:rPr>
        <w:t xml:space="preserve"> porabljene vode.</w:t>
      </w:r>
    </w:p>
    <w:p w14:paraId="0F185B85" w14:textId="288CD6DB" w:rsidR="003877E7" w:rsidRPr="00096A8B" w:rsidRDefault="003877E7" w:rsidP="00E64E84">
      <w:pPr>
        <w:jc w:val="both"/>
        <w:rPr>
          <w:rFonts w:cs="Tahoma"/>
          <w:bCs/>
          <w:color w:val="000000" w:themeColor="text1"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 xml:space="preserve">Tjašo Komac zanima kako je s tistimi, ki nimajo urejene čistilne naprave. Mitja </w:t>
      </w:r>
      <w:proofErr w:type="spellStart"/>
      <w:r w:rsidR="003F2015" w:rsidRPr="00096A8B">
        <w:rPr>
          <w:rFonts w:cs="Tahoma"/>
          <w:bCs/>
          <w:color w:val="000000" w:themeColor="text1"/>
          <w:sz w:val="21"/>
          <w:szCs w:val="21"/>
        </w:rPr>
        <w:t>Constantini</w:t>
      </w:r>
      <w:proofErr w:type="spellEnd"/>
      <w:r w:rsidR="003F2015" w:rsidRPr="00096A8B">
        <w:rPr>
          <w:rFonts w:cs="Tahoma"/>
          <w:bCs/>
          <w:color w:val="000000" w:themeColor="text1"/>
          <w:sz w:val="21"/>
          <w:szCs w:val="21"/>
        </w:rPr>
        <w:t xml:space="preserve"> </w:t>
      </w:r>
      <w:r w:rsidRPr="00096A8B">
        <w:rPr>
          <w:rFonts w:cs="Tahoma"/>
          <w:bCs/>
          <w:color w:val="000000" w:themeColor="text1"/>
          <w:sz w:val="21"/>
          <w:szCs w:val="21"/>
        </w:rPr>
        <w:t>pojasni, da je rok za ureditev 31.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 xml:space="preserve"> </w:t>
      </w:r>
      <w:r w:rsidRPr="00096A8B">
        <w:rPr>
          <w:rFonts w:cs="Tahoma"/>
          <w:bCs/>
          <w:color w:val="000000" w:themeColor="text1"/>
          <w:sz w:val="21"/>
          <w:szCs w:val="21"/>
        </w:rPr>
        <w:t>12.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 xml:space="preserve"> </w:t>
      </w:r>
      <w:r w:rsidRPr="00096A8B">
        <w:rPr>
          <w:rFonts w:cs="Tahoma"/>
          <w:bCs/>
          <w:color w:val="000000" w:themeColor="text1"/>
          <w:sz w:val="21"/>
          <w:szCs w:val="21"/>
        </w:rPr>
        <w:t>2025.</w:t>
      </w:r>
    </w:p>
    <w:p w14:paraId="0C26BB3B" w14:textId="1E32A8EF" w:rsidR="003F2015" w:rsidRPr="00096A8B" w:rsidRDefault="003F2015" w:rsidP="00E64E84">
      <w:pPr>
        <w:jc w:val="both"/>
        <w:rPr>
          <w:rFonts w:cs="Tahoma"/>
          <w:bCs/>
          <w:color w:val="000000" w:themeColor="text1"/>
          <w:sz w:val="21"/>
          <w:szCs w:val="21"/>
        </w:rPr>
      </w:pPr>
      <w:r w:rsidRPr="00096A8B">
        <w:rPr>
          <w:rFonts w:cs="Tahoma"/>
          <w:bCs/>
          <w:color w:val="000000" w:themeColor="text1"/>
          <w:sz w:val="21"/>
          <w:szCs w:val="21"/>
        </w:rPr>
        <w:t>Mitja Kravanja zanima</w:t>
      </w:r>
      <w:r w:rsidR="00685444" w:rsidRPr="00096A8B">
        <w:rPr>
          <w:rFonts w:cs="Tahoma"/>
          <w:bCs/>
          <w:color w:val="000000" w:themeColor="text1"/>
          <w:sz w:val="21"/>
          <w:szCs w:val="21"/>
        </w:rPr>
        <w:t xml:space="preserve">, </w:t>
      </w:r>
      <w:r w:rsidRPr="00096A8B">
        <w:rPr>
          <w:rFonts w:cs="Tahoma"/>
          <w:bCs/>
          <w:color w:val="000000" w:themeColor="text1"/>
          <w:sz w:val="21"/>
          <w:szCs w:val="21"/>
        </w:rPr>
        <w:t xml:space="preserve">koliko je povprečna mesečna poraba mešanih komunalnih odpadkov. Mitja </w:t>
      </w:r>
      <w:proofErr w:type="spellStart"/>
      <w:r w:rsidR="00974C46" w:rsidRPr="00096A8B">
        <w:rPr>
          <w:rFonts w:cs="Tahoma"/>
          <w:bCs/>
          <w:color w:val="000000" w:themeColor="text1"/>
          <w:sz w:val="21"/>
          <w:szCs w:val="21"/>
        </w:rPr>
        <w:t>Constantini</w:t>
      </w:r>
      <w:proofErr w:type="spellEnd"/>
      <w:r w:rsidR="00974C46" w:rsidRPr="00096A8B">
        <w:rPr>
          <w:rFonts w:cs="Tahoma"/>
          <w:bCs/>
          <w:color w:val="000000" w:themeColor="text1"/>
          <w:sz w:val="21"/>
          <w:szCs w:val="21"/>
        </w:rPr>
        <w:t xml:space="preserve"> pove izračun 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 xml:space="preserve">za vse tri </w:t>
      </w:r>
      <w:r w:rsidR="00974C46" w:rsidRPr="00096A8B">
        <w:rPr>
          <w:rFonts w:cs="Tahoma"/>
          <w:bCs/>
          <w:color w:val="000000" w:themeColor="text1"/>
          <w:sz w:val="21"/>
          <w:szCs w:val="21"/>
        </w:rPr>
        <w:t>občin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>e</w:t>
      </w:r>
      <w:r w:rsidR="00974C46" w:rsidRPr="00096A8B">
        <w:rPr>
          <w:rFonts w:cs="Tahoma"/>
          <w:bCs/>
          <w:color w:val="000000" w:themeColor="text1"/>
          <w:sz w:val="21"/>
          <w:szCs w:val="21"/>
        </w:rPr>
        <w:t xml:space="preserve"> skupaj (Bovec, Kobarid, Tolmin)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 xml:space="preserve"> ter </w:t>
      </w:r>
      <w:r w:rsidR="00974C46" w:rsidRPr="00096A8B">
        <w:rPr>
          <w:rFonts w:cs="Tahoma"/>
          <w:bCs/>
          <w:color w:val="000000" w:themeColor="text1"/>
          <w:sz w:val="21"/>
          <w:szCs w:val="21"/>
        </w:rPr>
        <w:t xml:space="preserve">da to 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 xml:space="preserve">znaša </w:t>
      </w:r>
      <w:r w:rsidRPr="00096A8B">
        <w:rPr>
          <w:rFonts w:cs="Tahoma"/>
          <w:bCs/>
          <w:color w:val="000000" w:themeColor="text1"/>
          <w:sz w:val="21"/>
          <w:szCs w:val="21"/>
        </w:rPr>
        <w:t>4,17 kg</w:t>
      </w:r>
      <w:r w:rsidR="009E67F5" w:rsidRPr="00096A8B">
        <w:rPr>
          <w:rFonts w:cs="Tahoma"/>
          <w:bCs/>
          <w:color w:val="000000" w:themeColor="text1"/>
          <w:sz w:val="21"/>
          <w:szCs w:val="21"/>
        </w:rPr>
        <w:t>/prebivalca/mesec</w:t>
      </w:r>
      <w:r w:rsidRPr="00096A8B">
        <w:rPr>
          <w:rFonts w:cs="Tahoma"/>
          <w:bCs/>
          <w:color w:val="000000" w:themeColor="text1"/>
          <w:sz w:val="21"/>
          <w:szCs w:val="21"/>
        </w:rPr>
        <w:t>.</w:t>
      </w:r>
    </w:p>
    <w:p w14:paraId="684E1D57" w14:textId="77777777" w:rsidR="00685444" w:rsidRPr="00096A8B" w:rsidRDefault="00685444" w:rsidP="00E64E84">
      <w:pPr>
        <w:jc w:val="both"/>
        <w:rPr>
          <w:rFonts w:cs="Tahoma"/>
          <w:bCs/>
          <w:sz w:val="21"/>
          <w:szCs w:val="21"/>
        </w:rPr>
      </w:pPr>
    </w:p>
    <w:p w14:paraId="66A3F0E9" w14:textId="2357B50F" w:rsidR="00951E20" w:rsidRPr="00096A8B" w:rsidRDefault="00770461" w:rsidP="00951E20">
      <w:pPr>
        <w:jc w:val="both"/>
        <w:rPr>
          <w:rFonts w:cs="Tahoma"/>
          <w:bCs/>
          <w:sz w:val="21"/>
          <w:szCs w:val="21"/>
        </w:rPr>
      </w:pPr>
      <w:r w:rsidRPr="00096A8B">
        <w:rPr>
          <w:rFonts w:cs="Tahoma"/>
          <w:bCs/>
          <w:sz w:val="21"/>
          <w:szCs w:val="21"/>
        </w:rPr>
        <w:t xml:space="preserve">Po končani razpravi je predsednica </w:t>
      </w:r>
      <w:r w:rsidR="00ED03A5" w:rsidRPr="00096A8B">
        <w:rPr>
          <w:rFonts w:cs="Tahoma"/>
          <w:bCs/>
          <w:sz w:val="21"/>
          <w:szCs w:val="21"/>
        </w:rPr>
        <w:t>k predlogu za spremembo cen oskrbe s pitno vodo, odvajanja in čiščenja komunalnih odpadnih in padavinskih voda, ravnanja s komunalnimi odpadki ter vključitv</w:t>
      </w:r>
      <w:r w:rsidR="009E67F5" w:rsidRPr="00096A8B">
        <w:rPr>
          <w:rFonts w:cs="Tahoma"/>
          <w:bCs/>
          <w:sz w:val="21"/>
          <w:szCs w:val="21"/>
        </w:rPr>
        <w:t>e</w:t>
      </w:r>
      <w:r w:rsidR="00ED03A5" w:rsidRPr="00096A8B">
        <w:rPr>
          <w:rFonts w:cs="Tahoma"/>
          <w:bCs/>
          <w:sz w:val="21"/>
          <w:szCs w:val="21"/>
        </w:rPr>
        <w:t xml:space="preserve"> storitve praznjenja greznic in MKČN v program rednega izvajanja gospodarskih javnih služb dala na glasovanje naslednje </w:t>
      </w:r>
      <w:r w:rsidR="00ED03A5" w:rsidRPr="00096A8B">
        <w:rPr>
          <w:rFonts w:cs="Tahoma"/>
          <w:b/>
          <w:sz w:val="21"/>
          <w:szCs w:val="21"/>
        </w:rPr>
        <w:t>mnenje:</w:t>
      </w:r>
    </w:p>
    <w:p w14:paraId="3C521A61" w14:textId="615DB477" w:rsidR="00ED03A5" w:rsidRPr="00096A8B" w:rsidRDefault="00ED03A5" w:rsidP="00ED03A5">
      <w:pPr>
        <w:jc w:val="center"/>
        <w:rPr>
          <w:rFonts w:cs="Tahoma"/>
          <w:b/>
          <w:sz w:val="21"/>
          <w:szCs w:val="21"/>
        </w:rPr>
      </w:pPr>
      <w:r w:rsidRPr="00096A8B">
        <w:rPr>
          <w:rFonts w:cs="Tahoma"/>
          <w:b/>
          <w:sz w:val="21"/>
          <w:szCs w:val="21"/>
        </w:rPr>
        <w:t>I.</w:t>
      </w:r>
    </w:p>
    <w:p w14:paraId="737F5ED9" w14:textId="3DA1DE0F" w:rsidR="00ED03A5" w:rsidRPr="00096A8B" w:rsidRDefault="00ED03A5" w:rsidP="00ED03A5">
      <w:pPr>
        <w:jc w:val="both"/>
        <w:rPr>
          <w:rFonts w:cs="Tahoma"/>
          <w:b/>
          <w:sz w:val="21"/>
          <w:szCs w:val="21"/>
        </w:rPr>
      </w:pPr>
      <w:r w:rsidRPr="00096A8B">
        <w:rPr>
          <w:rFonts w:cs="Tahoma"/>
          <w:b/>
          <w:sz w:val="21"/>
          <w:szCs w:val="21"/>
        </w:rPr>
        <w:t>Odbor za gospodarstvo in gospodarske javne službe podaja pozitivno mnenje k predlaganemu gradivu, da je primerno za nadaljnjo obravnavo na seji Občinskega sveta Občine Bovec.</w:t>
      </w:r>
    </w:p>
    <w:p w14:paraId="31368EDD" w14:textId="77777777" w:rsidR="00ED03A5" w:rsidRPr="00096A8B" w:rsidRDefault="00ED03A5" w:rsidP="00ED03A5">
      <w:pPr>
        <w:jc w:val="both"/>
        <w:rPr>
          <w:rFonts w:cs="Tahoma"/>
          <w:b/>
          <w:sz w:val="21"/>
          <w:szCs w:val="21"/>
        </w:rPr>
      </w:pPr>
    </w:p>
    <w:p w14:paraId="264F40B1" w14:textId="32604C78" w:rsidR="00ED03A5" w:rsidRPr="00096A8B" w:rsidRDefault="00ED03A5" w:rsidP="00ED03A5">
      <w:pPr>
        <w:jc w:val="center"/>
        <w:rPr>
          <w:rFonts w:cs="Tahoma"/>
          <w:b/>
          <w:sz w:val="21"/>
          <w:szCs w:val="21"/>
        </w:rPr>
      </w:pPr>
      <w:r w:rsidRPr="00096A8B">
        <w:rPr>
          <w:rFonts w:cs="Tahoma"/>
          <w:b/>
          <w:sz w:val="21"/>
          <w:szCs w:val="21"/>
        </w:rPr>
        <w:t xml:space="preserve">II. </w:t>
      </w:r>
    </w:p>
    <w:p w14:paraId="71D1BC67" w14:textId="6FD296A0" w:rsidR="00ED03A5" w:rsidRPr="00096A8B" w:rsidRDefault="00ED03A5" w:rsidP="00ED03A5">
      <w:pPr>
        <w:jc w:val="both"/>
        <w:rPr>
          <w:rFonts w:cs="Tahoma"/>
          <w:b/>
          <w:sz w:val="21"/>
          <w:szCs w:val="21"/>
        </w:rPr>
      </w:pPr>
      <w:r w:rsidRPr="00096A8B">
        <w:rPr>
          <w:rFonts w:cs="Tahoma"/>
          <w:b/>
          <w:sz w:val="21"/>
          <w:szCs w:val="21"/>
        </w:rPr>
        <w:t>Občinskemu sveto Občine Bovec predlaga, da predlagane spremembe cen oskrbe s pitno vodo, odvajanja in čiščenja komunalnih odpadnih in padavinskih voda, ravnanja s komunalnimi odpadki ter vključitev storitve praznjenja greznic in MKČN v program rednega izvajanja gospodarskih javnih služb, ki bi se uveljavile s 1. 1. 2025, sprejme v predlagani obliki</w:t>
      </w:r>
      <w:r w:rsidR="00926A4A" w:rsidRPr="00096A8B">
        <w:rPr>
          <w:rFonts w:cs="Tahoma"/>
          <w:b/>
          <w:sz w:val="21"/>
          <w:szCs w:val="21"/>
        </w:rPr>
        <w:t xml:space="preserve"> (predlagane cene </w:t>
      </w:r>
      <w:r w:rsidR="00915AFA" w:rsidRPr="00096A8B">
        <w:rPr>
          <w:rFonts w:cs="Tahoma"/>
          <w:b/>
          <w:sz w:val="21"/>
          <w:szCs w:val="21"/>
        </w:rPr>
        <w:t xml:space="preserve">so </w:t>
      </w:r>
      <w:r w:rsidR="00926A4A" w:rsidRPr="00096A8B">
        <w:rPr>
          <w:rFonts w:cs="Tahoma"/>
          <w:b/>
          <w:sz w:val="21"/>
          <w:szCs w:val="21"/>
        </w:rPr>
        <w:t>brez DDV)</w:t>
      </w:r>
      <w:r w:rsidRPr="00096A8B">
        <w:rPr>
          <w:rFonts w:cs="Tahoma"/>
          <w:b/>
          <w:sz w:val="21"/>
          <w:szCs w:val="21"/>
        </w:rPr>
        <w:t>:</w:t>
      </w:r>
    </w:p>
    <w:p w14:paraId="7249E038" w14:textId="2C02131C" w:rsidR="00951E20" w:rsidRPr="00096A8B" w:rsidRDefault="00951E20" w:rsidP="00951E20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 xml:space="preserve">S K L E P </w:t>
      </w:r>
    </w:p>
    <w:p w14:paraId="172BA5E7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0947CD42" w14:textId="18E36312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I.</w:t>
      </w:r>
    </w:p>
    <w:p w14:paraId="0E44AEFC" w14:textId="5B384607" w:rsidR="00951E20" w:rsidRPr="00096A8B" w:rsidRDefault="00951E20" w:rsidP="00D52B60">
      <w:pPr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Sprejme se vodarina v višini </w:t>
      </w:r>
      <w:r w:rsidRPr="00096A8B">
        <w:rPr>
          <w:rFonts w:cs="Arial"/>
          <w:b/>
          <w:bCs/>
          <w:sz w:val="21"/>
          <w:szCs w:val="21"/>
        </w:rPr>
        <w:t>1,2127 EUR/m</w:t>
      </w:r>
      <w:r w:rsidRPr="00096A8B">
        <w:rPr>
          <w:rFonts w:cs="Arial"/>
          <w:b/>
          <w:bCs/>
          <w:sz w:val="21"/>
          <w:szCs w:val="21"/>
          <w:vertAlign w:val="superscript"/>
        </w:rPr>
        <w:t>3</w:t>
      </w:r>
      <w:r w:rsidRPr="00096A8B">
        <w:rPr>
          <w:rFonts w:cs="Arial"/>
          <w:sz w:val="21"/>
          <w:szCs w:val="21"/>
        </w:rPr>
        <w:t>.</w:t>
      </w:r>
    </w:p>
    <w:p w14:paraId="0CA8ED8C" w14:textId="77777777" w:rsidR="00ED03A5" w:rsidRPr="00096A8B" w:rsidRDefault="00ED03A5" w:rsidP="00D52B60">
      <w:pPr>
        <w:rPr>
          <w:rFonts w:cs="Arial"/>
          <w:sz w:val="21"/>
          <w:szCs w:val="21"/>
        </w:rPr>
      </w:pPr>
    </w:p>
    <w:p w14:paraId="3764FEC6" w14:textId="665C6BEC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II.</w:t>
      </w:r>
    </w:p>
    <w:p w14:paraId="5A3A4A15" w14:textId="02A53A65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Sprejme se višina omrežnine, ki se obračunava glede na zmogljivost priključkov, določenih s premerom vodomera:</w:t>
      </w:r>
    </w:p>
    <w:tbl>
      <w:tblPr>
        <w:tblW w:w="3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721"/>
      </w:tblGrid>
      <w:tr w:rsidR="00951E20" w:rsidRPr="00096A8B" w14:paraId="03140238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8DD47" w14:textId="77777777" w:rsidR="00951E20" w:rsidRPr="00096A8B" w:rsidRDefault="00951E20" w:rsidP="00827C53">
            <w:pPr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D9182" w14:textId="77777777" w:rsidR="00951E20" w:rsidRPr="00096A8B" w:rsidRDefault="00951E20" w:rsidP="00827C53">
            <w:pPr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EUR/priključek</w:t>
            </w:r>
          </w:p>
        </w:tc>
      </w:tr>
      <w:tr w:rsidR="00951E20" w:rsidRPr="00096A8B" w14:paraId="0DCA4558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5D797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C8D01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2,5298</w:t>
            </w:r>
          </w:p>
        </w:tc>
      </w:tr>
      <w:tr w:rsidR="00951E20" w:rsidRPr="00096A8B" w14:paraId="43F7BA77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2FC9D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DN25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1DCFD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7,5894</w:t>
            </w:r>
          </w:p>
        </w:tc>
      </w:tr>
      <w:tr w:rsidR="00951E20" w:rsidRPr="00096A8B" w14:paraId="3ABF4B21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93815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DN40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A930BC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25,2980</w:t>
            </w:r>
          </w:p>
        </w:tc>
      </w:tr>
      <w:tr w:rsidR="00951E20" w:rsidRPr="00096A8B" w14:paraId="2DF30DE6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1F89E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DN50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BB81D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37,9470</w:t>
            </w:r>
          </w:p>
        </w:tc>
      </w:tr>
      <w:tr w:rsidR="00951E20" w:rsidRPr="00096A8B" w14:paraId="442A2901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68F078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DN80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E031C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126,4900</w:t>
            </w:r>
          </w:p>
        </w:tc>
      </w:tr>
      <w:tr w:rsidR="00951E20" w:rsidRPr="00096A8B" w14:paraId="1DAC52E2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3F16B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DN100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01587C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252,9800</w:t>
            </w:r>
          </w:p>
        </w:tc>
      </w:tr>
      <w:tr w:rsidR="00951E20" w:rsidRPr="00096A8B" w14:paraId="1B6DF00C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F466AA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DN150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137B4D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505,9600</w:t>
            </w:r>
          </w:p>
        </w:tc>
      </w:tr>
    </w:tbl>
    <w:p w14:paraId="75F5E2E0" w14:textId="77777777" w:rsidR="00ED03A5" w:rsidRPr="00096A8B" w:rsidRDefault="00ED03A5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</w:p>
    <w:p w14:paraId="5CB4F4EB" w14:textId="5AB89340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III.</w:t>
      </w:r>
    </w:p>
    <w:p w14:paraId="781ADAFA" w14:textId="711C06A8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Cena storitve javne službe oskrbe s pitno vodo iz I. in II. točke tega sklepa se začne uporabljati s 1. 1. 2025.</w:t>
      </w:r>
    </w:p>
    <w:p w14:paraId="6F2432AA" w14:textId="77777777" w:rsidR="00ED03A5" w:rsidRPr="00096A8B" w:rsidRDefault="00ED03A5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</w:p>
    <w:p w14:paraId="3D5C7C39" w14:textId="689A65FB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IV.</w:t>
      </w:r>
    </w:p>
    <w:p w14:paraId="33E269FB" w14:textId="5F5F5DB2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Sklep se objavi v Uradnem listu Republike Slovenije in začne veljati naslednji dan po objavi.</w:t>
      </w:r>
    </w:p>
    <w:p w14:paraId="3311634A" w14:textId="77777777" w:rsidR="0058611F" w:rsidRPr="00096A8B" w:rsidRDefault="0058611F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</w:p>
    <w:p w14:paraId="3B993656" w14:textId="77777777" w:rsidR="00951E20" w:rsidRPr="00096A8B" w:rsidRDefault="00951E20" w:rsidP="00951E20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 xml:space="preserve">S K L E P </w:t>
      </w:r>
    </w:p>
    <w:p w14:paraId="7FC65529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76BDF084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I.</w:t>
      </w:r>
    </w:p>
    <w:p w14:paraId="6FC0E412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55FA8AF0" w14:textId="77777777" w:rsidR="00951E20" w:rsidRPr="00096A8B" w:rsidRDefault="00951E20" w:rsidP="00951E20">
      <w:pPr>
        <w:jc w:val="both"/>
        <w:rPr>
          <w:rFonts w:cs="Arial"/>
          <w:b/>
          <w:bCs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Sprejme se cena opravljanja storitve javne službe odvajanja komunalne in padavinske odpadne vode v višini </w:t>
      </w:r>
      <w:r w:rsidRPr="00096A8B">
        <w:rPr>
          <w:rFonts w:cs="Arial"/>
          <w:b/>
          <w:bCs/>
          <w:sz w:val="21"/>
          <w:szCs w:val="21"/>
        </w:rPr>
        <w:t>0,4641 EUR/m</w:t>
      </w:r>
      <w:r w:rsidRPr="00096A8B">
        <w:rPr>
          <w:rFonts w:cs="Arial"/>
          <w:b/>
          <w:bCs/>
          <w:sz w:val="21"/>
          <w:szCs w:val="21"/>
          <w:vertAlign w:val="superscript"/>
        </w:rPr>
        <w:t>3</w:t>
      </w:r>
      <w:r w:rsidRPr="00096A8B">
        <w:rPr>
          <w:rFonts w:cs="Arial"/>
          <w:b/>
          <w:bCs/>
          <w:sz w:val="21"/>
          <w:szCs w:val="21"/>
        </w:rPr>
        <w:t>.</w:t>
      </w:r>
    </w:p>
    <w:p w14:paraId="07B0F188" w14:textId="77777777" w:rsidR="00951E20" w:rsidRPr="00096A8B" w:rsidRDefault="00951E20" w:rsidP="00951E20">
      <w:pPr>
        <w:jc w:val="both"/>
        <w:rPr>
          <w:rFonts w:cs="Arial"/>
          <w:b/>
          <w:bCs/>
          <w:sz w:val="21"/>
          <w:szCs w:val="21"/>
        </w:rPr>
      </w:pPr>
    </w:p>
    <w:p w14:paraId="2A2EA7CE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II.</w:t>
      </w:r>
    </w:p>
    <w:p w14:paraId="5AE8428E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2161B509" w14:textId="2828C25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Sprejme se višina omrežnine, ki se obračunava glede na zmogljivost priključkov, določenih s premerom vodomera:</w:t>
      </w:r>
    </w:p>
    <w:tbl>
      <w:tblPr>
        <w:tblW w:w="3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721"/>
      </w:tblGrid>
      <w:tr w:rsidR="00951E20" w:rsidRPr="00096A8B" w14:paraId="5BB9C384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ADC5B" w14:textId="77777777" w:rsidR="00951E20" w:rsidRPr="00096A8B" w:rsidRDefault="00951E20" w:rsidP="00827C53">
            <w:pPr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470D6" w14:textId="77777777" w:rsidR="00951E20" w:rsidRPr="00096A8B" w:rsidRDefault="00951E20" w:rsidP="00827C53">
            <w:pPr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EUR/priključek</w:t>
            </w:r>
          </w:p>
        </w:tc>
      </w:tr>
      <w:tr w:rsidR="00951E20" w:rsidRPr="00096A8B" w14:paraId="380BA996" w14:textId="77777777" w:rsidTr="00827C53">
        <w:trPr>
          <w:trHeight w:val="6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E8FE0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322D95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2,1033</w:t>
            </w:r>
          </w:p>
        </w:tc>
      </w:tr>
      <w:tr w:rsidR="00951E20" w:rsidRPr="00096A8B" w14:paraId="069B792E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5B9A2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DN25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F4308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6,3099</w:t>
            </w:r>
          </w:p>
        </w:tc>
      </w:tr>
      <w:tr w:rsidR="00951E20" w:rsidRPr="00096A8B" w14:paraId="36D20053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48313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DN40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52D92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21,0330</w:t>
            </w:r>
          </w:p>
        </w:tc>
      </w:tr>
      <w:tr w:rsidR="00951E20" w:rsidRPr="00096A8B" w14:paraId="1974A213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3322A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DN50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85012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31,5495</w:t>
            </w:r>
          </w:p>
        </w:tc>
      </w:tr>
      <w:tr w:rsidR="00951E20" w:rsidRPr="00096A8B" w14:paraId="5A3AE0E7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A7D15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DN80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D61BA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105,1650</w:t>
            </w:r>
          </w:p>
        </w:tc>
      </w:tr>
      <w:tr w:rsidR="00951E20" w:rsidRPr="00096A8B" w14:paraId="7BD32974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D2F0EF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DN100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1D3B1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210,3300</w:t>
            </w:r>
          </w:p>
        </w:tc>
      </w:tr>
      <w:tr w:rsidR="00951E20" w:rsidRPr="00096A8B" w14:paraId="065D4603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A4697" w14:textId="77777777" w:rsidR="00951E20" w:rsidRPr="00096A8B" w:rsidRDefault="00951E20" w:rsidP="00827C53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DN150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30E03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420,6600</w:t>
            </w:r>
          </w:p>
        </w:tc>
      </w:tr>
    </w:tbl>
    <w:p w14:paraId="4353880D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24632BFC" w14:textId="064732BE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III.</w:t>
      </w:r>
    </w:p>
    <w:p w14:paraId="0B9B18B9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Cena storitve javne službe odvajanja komunalne in padavinske odpadne vode iz I. in II. točke tega </w:t>
      </w:r>
      <w:r w:rsidRPr="00096A8B">
        <w:rPr>
          <w:rFonts w:cs="Arial"/>
          <w:sz w:val="21"/>
          <w:szCs w:val="21"/>
        </w:rPr>
        <w:lastRenderedPageBreak/>
        <w:t>sklepa se začne uporabljati s 1. 1. 2025.</w:t>
      </w:r>
    </w:p>
    <w:p w14:paraId="58103132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</w:p>
    <w:p w14:paraId="1F16A105" w14:textId="74724D5B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IV.</w:t>
      </w:r>
    </w:p>
    <w:p w14:paraId="422BFCE2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Sklep se objavi v Uradnem listu Republike Slovenije in začne veljati naslednji dan po objavi.</w:t>
      </w:r>
    </w:p>
    <w:p w14:paraId="2C913794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</w:p>
    <w:p w14:paraId="4D6F4142" w14:textId="77777777" w:rsidR="00951E20" w:rsidRPr="00096A8B" w:rsidRDefault="00951E20" w:rsidP="00951E20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 xml:space="preserve">S K L E P </w:t>
      </w:r>
    </w:p>
    <w:p w14:paraId="402752CC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0247E5AD" w14:textId="600E8DF3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I.</w:t>
      </w:r>
    </w:p>
    <w:p w14:paraId="1B42C3FD" w14:textId="77777777" w:rsidR="00951E20" w:rsidRPr="00096A8B" w:rsidRDefault="00951E20" w:rsidP="00951E20">
      <w:pPr>
        <w:jc w:val="both"/>
        <w:rPr>
          <w:rFonts w:cs="Arial"/>
          <w:b/>
          <w:bCs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Sprejme se cena opravljanja storitve javne službe čiščenja komunalne in padavinske odpadne vode v višini </w:t>
      </w:r>
      <w:bookmarkStart w:id="2" w:name="_Hlk181864458"/>
      <w:r w:rsidRPr="00096A8B">
        <w:rPr>
          <w:rFonts w:cs="Arial"/>
          <w:b/>
          <w:bCs/>
          <w:sz w:val="21"/>
          <w:szCs w:val="21"/>
        </w:rPr>
        <w:t xml:space="preserve">1,2089 </w:t>
      </w:r>
      <w:bookmarkEnd w:id="2"/>
      <w:r w:rsidRPr="00096A8B">
        <w:rPr>
          <w:rFonts w:cs="Arial"/>
          <w:b/>
          <w:bCs/>
          <w:sz w:val="21"/>
          <w:szCs w:val="21"/>
        </w:rPr>
        <w:t>EUR/m</w:t>
      </w:r>
      <w:r w:rsidRPr="00096A8B">
        <w:rPr>
          <w:rFonts w:cs="Arial"/>
          <w:b/>
          <w:bCs/>
          <w:sz w:val="21"/>
          <w:szCs w:val="21"/>
          <w:vertAlign w:val="superscript"/>
        </w:rPr>
        <w:t>3</w:t>
      </w:r>
      <w:r w:rsidRPr="00096A8B">
        <w:rPr>
          <w:rFonts w:cs="Arial"/>
          <w:b/>
          <w:bCs/>
          <w:sz w:val="21"/>
          <w:szCs w:val="21"/>
        </w:rPr>
        <w:t xml:space="preserve">. </w:t>
      </w:r>
    </w:p>
    <w:p w14:paraId="30CCA482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029A94F5" w14:textId="39E1E7E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II.</w:t>
      </w:r>
    </w:p>
    <w:p w14:paraId="6899348C" w14:textId="750DA96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Sprejme se višina omrežnine, ki se obračunava glede na zmogljivost priključkov, določenih s premerom vodomera:</w:t>
      </w:r>
    </w:p>
    <w:tbl>
      <w:tblPr>
        <w:tblW w:w="3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721"/>
      </w:tblGrid>
      <w:tr w:rsidR="00951E20" w:rsidRPr="00096A8B" w14:paraId="59B1EB9B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1BBFE" w14:textId="6545ED15" w:rsidR="00951E20" w:rsidRPr="00096A8B" w:rsidRDefault="00951E20" w:rsidP="00FC30FF">
            <w:pPr>
              <w:jc w:val="center"/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5F703" w14:textId="77777777" w:rsidR="00951E20" w:rsidRPr="00096A8B" w:rsidRDefault="00951E20" w:rsidP="00FC30FF">
            <w:pPr>
              <w:jc w:val="center"/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EUR/priključek</w:t>
            </w:r>
          </w:p>
        </w:tc>
      </w:tr>
      <w:tr w:rsidR="00951E20" w:rsidRPr="00096A8B" w14:paraId="7F54E699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87805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12211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2,6006</w:t>
            </w:r>
          </w:p>
        </w:tc>
      </w:tr>
      <w:tr w:rsidR="00951E20" w:rsidRPr="00096A8B" w14:paraId="7B3927D4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F88AB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DN25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B0987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7,8018</w:t>
            </w:r>
          </w:p>
        </w:tc>
      </w:tr>
      <w:tr w:rsidR="00951E20" w:rsidRPr="00096A8B" w14:paraId="1EAF054F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DB29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DN40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9AA82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26,0060</w:t>
            </w:r>
          </w:p>
        </w:tc>
      </w:tr>
      <w:tr w:rsidR="00951E20" w:rsidRPr="00096A8B" w14:paraId="7AFAB6E0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7780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DN50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42E23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39,0090</w:t>
            </w:r>
          </w:p>
        </w:tc>
      </w:tr>
      <w:tr w:rsidR="00951E20" w:rsidRPr="00096A8B" w14:paraId="034EF41F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6981F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DN80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6DB11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130,0300</w:t>
            </w:r>
          </w:p>
        </w:tc>
      </w:tr>
      <w:tr w:rsidR="00951E20" w:rsidRPr="00096A8B" w14:paraId="10DB793E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7EDAE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DN100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EA54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260,0600</w:t>
            </w:r>
          </w:p>
        </w:tc>
      </w:tr>
      <w:tr w:rsidR="00951E20" w:rsidRPr="00096A8B" w14:paraId="44BDDA30" w14:textId="77777777" w:rsidTr="00FC30FF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6F6E5" w14:textId="77777777" w:rsidR="00951E20" w:rsidRPr="00096A8B" w:rsidRDefault="00951E20" w:rsidP="00FC30FF">
            <w:pPr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DN150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A91F2" w14:textId="77777777" w:rsidR="00951E20" w:rsidRPr="00096A8B" w:rsidRDefault="00951E20" w:rsidP="00FC30FF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520,1200</w:t>
            </w:r>
          </w:p>
        </w:tc>
      </w:tr>
    </w:tbl>
    <w:p w14:paraId="42684525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44C48324" w14:textId="2A8A5D5D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III.</w:t>
      </w:r>
    </w:p>
    <w:p w14:paraId="41E7CB47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Cena storitve javne službe čiščenja komunalne in padavinske odpadne vode iz I. in II. točke tega sklepa se začne uporabljati s 1. 1. 2025.</w:t>
      </w:r>
    </w:p>
    <w:p w14:paraId="746E3C68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</w:p>
    <w:p w14:paraId="3F308479" w14:textId="192C8776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IV.</w:t>
      </w:r>
    </w:p>
    <w:p w14:paraId="66F6A8BE" w14:textId="68FCB4B1" w:rsidR="00233D40" w:rsidRPr="00096A8B" w:rsidRDefault="00951E20" w:rsidP="00233D4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Sklep se objavi v Uradnem listu Republike Slovenije in začne veljati naslednji dan po objavi.</w:t>
      </w:r>
    </w:p>
    <w:p w14:paraId="0DBDE22C" w14:textId="6C9D5403" w:rsidR="00B846A5" w:rsidRPr="00096A8B" w:rsidRDefault="00B846A5">
      <w:pPr>
        <w:rPr>
          <w:rFonts w:cs="Arial"/>
          <w:sz w:val="21"/>
          <w:szCs w:val="21"/>
        </w:rPr>
      </w:pPr>
    </w:p>
    <w:p w14:paraId="08DF64FC" w14:textId="77777777" w:rsidR="00951E20" w:rsidRPr="00096A8B" w:rsidRDefault="00951E20" w:rsidP="00951E20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 xml:space="preserve">S K L E P </w:t>
      </w:r>
    </w:p>
    <w:p w14:paraId="7D31BD9B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610E583B" w14:textId="5C558911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I.</w:t>
      </w:r>
    </w:p>
    <w:p w14:paraId="7E5BAE5D" w14:textId="6A71013F" w:rsidR="00951E20" w:rsidRPr="00096A8B" w:rsidRDefault="00951E20" w:rsidP="00951E20">
      <w:pPr>
        <w:jc w:val="both"/>
        <w:rPr>
          <w:rFonts w:cs="Arial"/>
          <w:b/>
          <w:bCs/>
          <w:color w:val="000000"/>
          <w:sz w:val="21"/>
          <w:szCs w:val="21"/>
        </w:rPr>
      </w:pPr>
      <w:r w:rsidRPr="00096A8B">
        <w:rPr>
          <w:rFonts w:cs="Arial"/>
          <w:color w:val="000000"/>
          <w:sz w:val="21"/>
          <w:szCs w:val="21"/>
        </w:rPr>
        <w:t>Sprejme se cena opravljanja storitve</w:t>
      </w:r>
      <w:r w:rsidR="00F63948" w:rsidRPr="00096A8B">
        <w:rPr>
          <w:rFonts w:cs="Arial"/>
          <w:color w:val="000000"/>
          <w:sz w:val="21"/>
          <w:szCs w:val="21"/>
        </w:rPr>
        <w:t xml:space="preserve">, povezane z nepretočnimi greznicami, obstoječimi greznicami in malimi komunalnimi čistilnimi napravami, </w:t>
      </w:r>
      <w:r w:rsidRPr="00096A8B">
        <w:rPr>
          <w:rFonts w:cs="Arial"/>
          <w:color w:val="000000"/>
          <w:sz w:val="21"/>
          <w:szCs w:val="21"/>
        </w:rPr>
        <w:t xml:space="preserve">v višini </w:t>
      </w:r>
      <w:r w:rsidRPr="00096A8B">
        <w:rPr>
          <w:rFonts w:cs="Arial"/>
          <w:b/>
          <w:bCs/>
          <w:color w:val="000000"/>
          <w:sz w:val="21"/>
          <w:szCs w:val="21"/>
        </w:rPr>
        <w:t>0,9705</w:t>
      </w:r>
      <w:r w:rsidR="00233D40" w:rsidRPr="00096A8B">
        <w:rPr>
          <w:rFonts w:cs="Arial"/>
          <w:b/>
          <w:bCs/>
          <w:color w:val="000000"/>
          <w:sz w:val="21"/>
          <w:szCs w:val="21"/>
        </w:rPr>
        <w:t> </w:t>
      </w:r>
      <w:r w:rsidRPr="00096A8B">
        <w:rPr>
          <w:rFonts w:cs="Arial"/>
          <w:b/>
          <w:bCs/>
          <w:color w:val="000000"/>
          <w:sz w:val="21"/>
          <w:szCs w:val="21"/>
        </w:rPr>
        <w:t>EUR/m</w:t>
      </w:r>
      <w:r w:rsidRPr="00096A8B">
        <w:rPr>
          <w:rFonts w:cs="Arial"/>
          <w:b/>
          <w:bCs/>
          <w:color w:val="000000"/>
          <w:sz w:val="21"/>
          <w:szCs w:val="21"/>
          <w:vertAlign w:val="superscript"/>
        </w:rPr>
        <w:t>3</w:t>
      </w:r>
      <w:r w:rsidRPr="00096A8B">
        <w:rPr>
          <w:rFonts w:cs="Arial"/>
          <w:b/>
          <w:bCs/>
          <w:color w:val="000000"/>
          <w:sz w:val="21"/>
          <w:szCs w:val="21"/>
        </w:rPr>
        <w:t>.</w:t>
      </w:r>
    </w:p>
    <w:p w14:paraId="1E3D2B4F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2BB3438D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II.</w:t>
      </w:r>
    </w:p>
    <w:p w14:paraId="17334780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254AB3B9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Sprejme se višina omrežnine, ki se obračunava glede na zmogljivost priključkov, določenih s premerom vodomera:</w:t>
      </w:r>
    </w:p>
    <w:tbl>
      <w:tblPr>
        <w:tblW w:w="3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8"/>
        <w:gridCol w:w="1721"/>
      </w:tblGrid>
      <w:tr w:rsidR="00951E20" w:rsidRPr="00096A8B" w14:paraId="7EAFD428" w14:textId="77777777" w:rsidTr="00085AB2">
        <w:trPr>
          <w:trHeight w:val="288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22952" w14:textId="77777777" w:rsidR="00951E20" w:rsidRPr="00096A8B" w:rsidRDefault="00951E20" w:rsidP="00827C53">
            <w:pPr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1EBB" w14:textId="77777777" w:rsidR="00951E20" w:rsidRPr="00096A8B" w:rsidRDefault="00951E20" w:rsidP="00085AB2">
            <w:pPr>
              <w:jc w:val="center"/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color w:val="000000"/>
                <w:sz w:val="21"/>
                <w:szCs w:val="21"/>
              </w:rPr>
              <w:t>EUR/priključek</w:t>
            </w:r>
          </w:p>
        </w:tc>
      </w:tr>
      <w:tr w:rsidR="00951E20" w:rsidRPr="00096A8B" w14:paraId="6592AF23" w14:textId="77777777" w:rsidTr="00827C53">
        <w:trPr>
          <w:trHeight w:val="288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AF5C6" w14:textId="77777777" w:rsidR="00951E20" w:rsidRPr="00096A8B" w:rsidRDefault="00951E20" w:rsidP="00827C53">
            <w:pPr>
              <w:jc w:val="center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DN20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36E7E" w14:textId="77777777" w:rsidR="00951E20" w:rsidRPr="00096A8B" w:rsidRDefault="00951E20" w:rsidP="00827C53">
            <w:pPr>
              <w:jc w:val="right"/>
              <w:rPr>
                <w:rFonts w:cs="Arial"/>
                <w:color w:val="000000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1,2349</w:t>
            </w:r>
          </w:p>
        </w:tc>
      </w:tr>
    </w:tbl>
    <w:p w14:paraId="4755C9FA" w14:textId="77777777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</w:p>
    <w:p w14:paraId="405E04FA" w14:textId="58782ACA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III.</w:t>
      </w:r>
    </w:p>
    <w:p w14:paraId="71F1B7B2" w14:textId="4B4DA9A9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Cena </w:t>
      </w:r>
      <w:r w:rsidR="00D760FB" w:rsidRPr="00096A8B">
        <w:rPr>
          <w:rFonts w:cs="Arial"/>
          <w:sz w:val="21"/>
          <w:szCs w:val="21"/>
        </w:rPr>
        <w:t xml:space="preserve">za </w:t>
      </w:r>
      <w:r w:rsidRPr="00096A8B">
        <w:rPr>
          <w:rFonts w:cs="Arial"/>
          <w:sz w:val="21"/>
          <w:szCs w:val="21"/>
        </w:rPr>
        <w:t>storitve</w:t>
      </w:r>
      <w:r w:rsidR="00D760FB" w:rsidRPr="00096A8B">
        <w:rPr>
          <w:rFonts w:cs="Arial"/>
          <w:sz w:val="21"/>
          <w:szCs w:val="21"/>
        </w:rPr>
        <w:t xml:space="preserve">, povezane z nepretočnimi greznicami, obstoječimi greznicami in malimi komunalnimi čistilnimi napravami, </w:t>
      </w:r>
      <w:r w:rsidRPr="00096A8B">
        <w:rPr>
          <w:rFonts w:cs="Arial"/>
          <w:sz w:val="21"/>
          <w:szCs w:val="21"/>
        </w:rPr>
        <w:t>iz I. in II. točke tega sklepa se začne uporabljati s 1. 1. 2025.</w:t>
      </w:r>
    </w:p>
    <w:p w14:paraId="61210F70" w14:textId="5F32D665" w:rsidR="005C7E09" w:rsidRPr="00096A8B" w:rsidRDefault="005C7E09">
      <w:pPr>
        <w:rPr>
          <w:rFonts w:cs="Arial"/>
          <w:sz w:val="21"/>
          <w:szCs w:val="21"/>
        </w:rPr>
      </w:pPr>
    </w:p>
    <w:p w14:paraId="3A45C7B2" w14:textId="150E6A84" w:rsidR="00951E20" w:rsidRPr="00096A8B" w:rsidRDefault="00951E20" w:rsidP="00951E20">
      <w:pPr>
        <w:tabs>
          <w:tab w:val="left" w:pos="6915"/>
        </w:tabs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IV.</w:t>
      </w:r>
    </w:p>
    <w:p w14:paraId="220ABABA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Sklep se objavi v Uradnem listu Republike Slovenije in začne veljati naslednji dan po objavi.</w:t>
      </w:r>
    </w:p>
    <w:p w14:paraId="10AA3ADA" w14:textId="77777777" w:rsidR="00951E20" w:rsidRPr="00096A8B" w:rsidRDefault="00951E20" w:rsidP="00951E20">
      <w:pPr>
        <w:tabs>
          <w:tab w:val="left" w:pos="6915"/>
        </w:tabs>
        <w:jc w:val="both"/>
        <w:rPr>
          <w:rFonts w:cs="Arial"/>
          <w:sz w:val="21"/>
          <w:szCs w:val="21"/>
        </w:rPr>
      </w:pPr>
    </w:p>
    <w:p w14:paraId="45375262" w14:textId="77777777" w:rsidR="00951E20" w:rsidRPr="00096A8B" w:rsidRDefault="00951E20" w:rsidP="00951E20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>S K L E P</w:t>
      </w:r>
    </w:p>
    <w:p w14:paraId="674E74A7" w14:textId="2788BEC2" w:rsidR="00951E20" w:rsidRPr="00096A8B" w:rsidRDefault="00951E20" w:rsidP="00951E20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 xml:space="preserve">o določitvi cen storitve obvezne občinske gospodarske javne službe ravnanja s komunalnimi </w:t>
      </w:r>
      <w:r w:rsidR="00BD0EFD" w:rsidRPr="00096A8B">
        <w:rPr>
          <w:rFonts w:cs="Arial"/>
          <w:b/>
          <w:sz w:val="21"/>
          <w:szCs w:val="21"/>
        </w:rPr>
        <w:t>o</w:t>
      </w:r>
      <w:r w:rsidRPr="00096A8B">
        <w:rPr>
          <w:rFonts w:cs="Arial"/>
          <w:b/>
          <w:sz w:val="21"/>
          <w:szCs w:val="21"/>
        </w:rPr>
        <w:t>dpadki</w:t>
      </w:r>
    </w:p>
    <w:p w14:paraId="47DE20AE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</w:p>
    <w:p w14:paraId="0AE397D6" w14:textId="6519095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lastRenderedPageBreak/>
        <w:t>I.</w:t>
      </w:r>
    </w:p>
    <w:p w14:paraId="5844AE61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Določijo se naslednje cene storitve obvezne občinske gospodarske javne službe ravnanja s komunalnimi odpadki: </w:t>
      </w:r>
    </w:p>
    <w:p w14:paraId="5DE29D92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5"/>
        <w:gridCol w:w="1531"/>
      </w:tblGrid>
      <w:tr w:rsidR="00951E20" w:rsidRPr="00096A8B" w14:paraId="1490A529" w14:textId="77777777" w:rsidTr="00C07F04">
        <w:trPr>
          <w:trHeight w:val="266"/>
          <w:jc w:val="center"/>
        </w:trPr>
        <w:tc>
          <w:tcPr>
            <w:tcW w:w="5785" w:type="dxa"/>
          </w:tcPr>
          <w:p w14:paraId="59C3DE2D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before="1" w:line="246" w:lineRule="exact"/>
              <w:ind w:left="50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1. Zbiranje določenih vrst komunalnih odpadkov:</w:t>
            </w:r>
          </w:p>
        </w:tc>
        <w:tc>
          <w:tcPr>
            <w:tcW w:w="1531" w:type="dxa"/>
          </w:tcPr>
          <w:p w14:paraId="4A2F5304" w14:textId="77777777" w:rsidR="00951E20" w:rsidRPr="00096A8B" w:rsidRDefault="00951E20" w:rsidP="00827C53">
            <w:pPr>
              <w:pStyle w:val="TableParagraph"/>
              <w:kinsoku w:val="0"/>
              <w:overflowPunct w:val="0"/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51E20" w:rsidRPr="00096A8B" w14:paraId="43954477" w14:textId="77777777" w:rsidTr="00C07F04">
        <w:trPr>
          <w:trHeight w:val="266"/>
          <w:jc w:val="center"/>
        </w:trPr>
        <w:tc>
          <w:tcPr>
            <w:tcW w:w="5785" w:type="dxa"/>
          </w:tcPr>
          <w:p w14:paraId="0C1CCE2B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6" w:lineRule="exact"/>
              <w:ind w:left="508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1.1 cena stroškov javne infrastrukture:</w:t>
            </w:r>
          </w:p>
        </w:tc>
        <w:tc>
          <w:tcPr>
            <w:tcW w:w="1531" w:type="dxa"/>
          </w:tcPr>
          <w:p w14:paraId="481E0AE8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6" w:lineRule="exact"/>
              <w:ind w:right="75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0,0049 €/kg</w:t>
            </w:r>
          </w:p>
        </w:tc>
      </w:tr>
      <w:tr w:rsidR="00951E20" w:rsidRPr="00096A8B" w14:paraId="4F06DFF7" w14:textId="77777777" w:rsidTr="00C07F04">
        <w:trPr>
          <w:trHeight w:val="265"/>
          <w:jc w:val="center"/>
        </w:trPr>
        <w:tc>
          <w:tcPr>
            <w:tcW w:w="5785" w:type="dxa"/>
          </w:tcPr>
          <w:p w14:paraId="50706F6F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4" w:lineRule="exact"/>
              <w:ind w:left="539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1.2. cena storitev javne službe:</w:t>
            </w:r>
          </w:p>
        </w:tc>
        <w:tc>
          <w:tcPr>
            <w:tcW w:w="1531" w:type="dxa"/>
          </w:tcPr>
          <w:p w14:paraId="046FC5E0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4" w:lineRule="exact"/>
              <w:ind w:right="72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0,2966 €/kg</w:t>
            </w:r>
          </w:p>
        </w:tc>
      </w:tr>
      <w:tr w:rsidR="00951E20" w:rsidRPr="00096A8B" w14:paraId="704E043B" w14:textId="77777777" w:rsidTr="00C07F04">
        <w:trPr>
          <w:trHeight w:val="265"/>
          <w:jc w:val="center"/>
        </w:trPr>
        <w:tc>
          <w:tcPr>
            <w:tcW w:w="5785" w:type="dxa"/>
          </w:tcPr>
          <w:p w14:paraId="55CAEC68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5" w:lineRule="exact"/>
              <w:ind w:left="50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2. Zbiranje bioloških odpadkov:</w:t>
            </w:r>
          </w:p>
        </w:tc>
        <w:tc>
          <w:tcPr>
            <w:tcW w:w="1531" w:type="dxa"/>
          </w:tcPr>
          <w:p w14:paraId="64DC3E47" w14:textId="77777777" w:rsidR="00951E20" w:rsidRPr="00096A8B" w:rsidRDefault="00951E20" w:rsidP="00827C53">
            <w:pPr>
              <w:pStyle w:val="TableParagraph"/>
              <w:kinsoku w:val="0"/>
              <w:overflowPunct w:val="0"/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51E20" w:rsidRPr="00096A8B" w14:paraId="2B781F34" w14:textId="77777777" w:rsidTr="00C07F04">
        <w:trPr>
          <w:trHeight w:val="265"/>
          <w:jc w:val="center"/>
        </w:trPr>
        <w:tc>
          <w:tcPr>
            <w:tcW w:w="5785" w:type="dxa"/>
          </w:tcPr>
          <w:p w14:paraId="7C052E7C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4" w:lineRule="exact"/>
              <w:ind w:left="477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2.1 cena stroškov javne infrastrukture:</w:t>
            </w:r>
          </w:p>
        </w:tc>
        <w:tc>
          <w:tcPr>
            <w:tcW w:w="1531" w:type="dxa"/>
          </w:tcPr>
          <w:p w14:paraId="6DD55058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4" w:lineRule="exact"/>
              <w:ind w:right="72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0,0052 €/kg</w:t>
            </w:r>
          </w:p>
        </w:tc>
      </w:tr>
      <w:tr w:rsidR="00951E20" w:rsidRPr="00096A8B" w14:paraId="59096D22" w14:textId="77777777" w:rsidTr="00C07F04">
        <w:trPr>
          <w:trHeight w:val="265"/>
          <w:jc w:val="center"/>
        </w:trPr>
        <w:tc>
          <w:tcPr>
            <w:tcW w:w="5785" w:type="dxa"/>
          </w:tcPr>
          <w:p w14:paraId="3A51E2A3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5" w:lineRule="exact"/>
              <w:ind w:left="539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2.2 cena storitev javne službe:</w:t>
            </w:r>
          </w:p>
        </w:tc>
        <w:tc>
          <w:tcPr>
            <w:tcW w:w="1531" w:type="dxa"/>
          </w:tcPr>
          <w:p w14:paraId="72704B66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5" w:lineRule="exact"/>
              <w:ind w:right="72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0,2401 €/kg</w:t>
            </w:r>
          </w:p>
        </w:tc>
      </w:tr>
      <w:tr w:rsidR="00951E20" w:rsidRPr="00096A8B" w14:paraId="30937561" w14:textId="77777777" w:rsidTr="00C07F04">
        <w:trPr>
          <w:trHeight w:val="266"/>
          <w:jc w:val="center"/>
        </w:trPr>
        <w:tc>
          <w:tcPr>
            <w:tcW w:w="5785" w:type="dxa"/>
          </w:tcPr>
          <w:p w14:paraId="59AC8C8A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6" w:lineRule="exact"/>
              <w:ind w:left="105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3. Obdelava komunalnih odpadkov:</w:t>
            </w:r>
          </w:p>
        </w:tc>
        <w:tc>
          <w:tcPr>
            <w:tcW w:w="1531" w:type="dxa"/>
          </w:tcPr>
          <w:p w14:paraId="4B986625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line="246" w:lineRule="exact"/>
              <w:ind w:right="72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0,2442 €/kg</w:t>
            </w:r>
          </w:p>
        </w:tc>
      </w:tr>
      <w:tr w:rsidR="00951E20" w:rsidRPr="00096A8B" w14:paraId="3BCF81AF" w14:textId="77777777" w:rsidTr="00C07F04">
        <w:trPr>
          <w:trHeight w:val="266"/>
          <w:jc w:val="center"/>
        </w:trPr>
        <w:tc>
          <w:tcPr>
            <w:tcW w:w="5785" w:type="dxa"/>
          </w:tcPr>
          <w:p w14:paraId="240ADF36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before="1" w:line="246" w:lineRule="exact"/>
              <w:ind w:left="105"/>
              <w:jc w:val="left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4. Odlaganje ostankov obdelave komunalnih odpadkov:</w:t>
            </w:r>
          </w:p>
        </w:tc>
        <w:tc>
          <w:tcPr>
            <w:tcW w:w="1531" w:type="dxa"/>
          </w:tcPr>
          <w:p w14:paraId="5021CD58" w14:textId="77777777" w:rsidR="00951E20" w:rsidRPr="00096A8B" w:rsidRDefault="00951E20" w:rsidP="00827C53">
            <w:pPr>
              <w:pStyle w:val="TableParagraph"/>
              <w:kinsoku w:val="0"/>
              <w:overflowPunct w:val="0"/>
              <w:spacing w:before="1" w:line="246" w:lineRule="exact"/>
              <w:ind w:right="48"/>
              <w:rPr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0,0089 €/kg</w:t>
            </w:r>
          </w:p>
        </w:tc>
      </w:tr>
    </w:tbl>
    <w:p w14:paraId="22AEF2D0" w14:textId="77777777" w:rsidR="00951E20" w:rsidRPr="00096A8B" w:rsidRDefault="00951E20" w:rsidP="00951E20">
      <w:pPr>
        <w:rPr>
          <w:rFonts w:cs="Arial"/>
          <w:sz w:val="21"/>
          <w:szCs w:val="21"/>
        </w:rPr>
      </w:pPr>
    </w:p>
    <w:p w14:paraId="2CA5E00B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II.</w:t>
      </w:r>
    </w:p>
    <w:p w14:paraId="7290CE99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Na podlagi veljavnega tarifnega sistema se določijo naslednje cene:</w:t>
      </w:r>
    </w:p>
    <w:p w14:paraId="3852C429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5A3C270B" w14:textId="77777777" w:rsidR="00951E20" w:rsidRPr="00096A8B" w:rsidRDefault="00951E20" w:rsidP="00951E20">
      <w:pPr>
        <w:widowControl/>
        <w:numPr>
          <w:ilvl w:val="0"/>
          <w:numId w:val="23"/>
        </w:numPr>
        <w:autoSpaceDE/>
        <w:autoSpaceDN/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 za odvoz po posodah:</w:t>
      </w:r>
    </w:p>
    <w:p w14:paraId="252E0FD4" w14:textId="77777777" w:rsidR="00DA6BCF" w:rsidRPr="00096A8B" w:rsidRDefault="00DA6BCF" w:rsidP="0000090F">
      <w:pPr>
        <w:widowControl/>
        <w:autoSpaceDE/>
        <w:autoSpaceDN/>
        <w:jc w:val="both"/>
        <w:rPr>
          <w:rFonts w:cs="Arial"/>
          <w:sz w:val="21"/>
          <w:szCs w:val="21"/>
        </w:rPr>
      </w:pPr>
    </w:p>
    <w:tbl>
      <w:tblPr>
        <w:tblW w:w="5000" w:type="pct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3"/>
        <w:gridCol w:w="2473"/>
        <w:gridCol w:w="1819"/>
        <w:gridCol w:w="1819"/>
        <w:gridCol w:w="1816"/>
      </w:tblGrid>
      <w:tr w:rsidR="00951E20" w:rsidRPr="00096A8B" w14:paraId="1A082692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3F7039A4" w14:textId="77777777" w:rsidR="00951E20" w:rsidRPr="00096A8B" w:rsidRDefault="00951E20" w:rsidP="00827C53">
            <w:pPr>
              <w:spacing w:before="27"/>
              <w:ind w:left="83" w:right="75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w w:val="105"/>
                <w:sz w:val="21"/>
                <w:szCs w:val="21"/>
              </w:rPr>
              <w:t>Posoda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4F60209E" w14:textId="77777777" w:rsidR="00951E20" w:rsidRPr="00096A8B" w:rsidRDefault="00951E20" w:rsidP="00827C53">
            <w:pPr>
              <w:spacing w:before="27"/>
              <w:ind w:left="533" w:right="550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w w:val="105"/>
                <w:sz w:val="21"/>
                <w:szCs w:val="21"/>
              </w:rPr>
              <w:t>Vrsta</w:t>
            </w:r>
          </w:p>
          <w:p w14:paraId="35D037A6" w14:textId="77777777" w:rsidR="00951E20" w:rsidRPr="00096A8B" w:rsidRDefault="00951E20" w:rsidP="00827C53">
            <w:pPr>
              <w:spacing w:before="41"/>
              <w:ind w:left="572" w:right="550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w w:val="105"/>
                <w:sz w:val="21"/>
                <w:szCs w:val="21"/>
              </w:rPr>
              <w:t>odpadka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FF3A483" w14:textId="77777777" w:rsidR="00951E20" w:rsidRPr="00096A8B" w:rsidRDefault="00951E20" w:rsidP="00827C53">
            <w:pPr>
              <w:ind w:left="213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sz w:val="21"/>
                <w:szCs w:val="21"/>
              </w:rPr>
              <w:t>Cena storitve</w:t>
            </w:r>
          </w:p>
          <w:p w14:paraId="10FAFAD4" w14:textId="77777777" w:rsidR="00951E20" w:rsidRPr="00096A8B" w:rsidRDefault="00951E20" w:rsidP="00827C53">
            <w:pPr>
              <w:ind w:left="213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w w:val="105"/>
                <w:sz w:val="21"/>
                <w:szCs w:val="21"/>
              </w:rPr>
              <w:t>€/odvoz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7754433" w14:textId="77777777" w:rsidR="00951E20" w:rsidRPr="00096A8B" w:rsidRDefault="00951E20" w:rsidP="00827C53">
            <w:pPr>
              <w:spacing w:before="18"/>
              <w:ind w:left="180" w:right="140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sz w:val="21"/>
                <w:szCs w:val="21"/>
              </w:rPr>
              <w:t>Cena infrastrukture</w:t>
            </w:r>
          </w:p>
          <w:p w14:paraId="38C6204F" w14:textId="77777777" w:rsidR="00951E20" w:rsidRPr="00096A8B" w:rsidRDefault="00951E20" w:rsidP="00827C53">
            <w:pPr>
              <w:spacing w:before="18"/>
              <w:ind w:left="180" w:right="140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w w:val="105"/>
                <w:sz w:val="21"/>
                <w:szCs w:val="21"/>
              </w:rPr>
              <w:t>€/odvoz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23D250FD" w14:textId="77777777" w:rsidR="00951E20" w:rsidRPr="00096A8B" w:rsidRDefault="00951E20" w:rsidP="00827C53">
            <w:pPr>
              <w:ind w:left="241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sz w:val="21"/>
                <w:szCs w:val="21"/>
              </w:rPr>
              <w:t>Cena skupaj</w:t>
            </w:r>
          </w:p>
          <w:p w14:paraId="5679CF07" w14:textId="77777777" w:rsidR="00951E20" w:rsidRPr="00096A8B" w:rsidRDefault="00951E20" w:rsidP="00827C53">
            <w:pPr>
              <w:ind w:left="241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096A8B">
              <w:rPr>
                <w:rFonts w:eastAsia="Arial" w:cs="Arial"/>
                <w:b/>
                <w:bCs/>
                <w:w w:val="105"/>
                <w:sz w:val="21"/>
                <w:szCs w:val="21"/>
              </w:rPr>
              <w:t>€/odvoz</w:t>
            </w:r>
          </w:p>
        </w:tc>
      </w:tr>
      <w:tr w:rsidR="00951E20" w:rsidRPr="00096A8B" w14:paraId="316E1DDF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45BC7F83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120l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6B74A193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4676E33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2,2119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EFB86A6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0,0365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2696C57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2,2484</w:t>
            </w:r>
          </w:p>
        </w:tc>
      </w:tr>
      <w:tr w:rsidR="00951E20" w:rsidRPr="00096A8B" w14:paraId="0EA6F723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687CCCCD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16C9B7AE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3985491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2,2280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5F12E06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607F4C82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2,2280</w:t>
            </w:r>
          </w:p>
        </w:tc>
      </w:tr>
      <w:tr w:rsidR="00951E20" w:rsidRPr="00096A8B" w14:paraId="79642F6A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3663C060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2BD7E15E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3ED995C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0,0812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D211978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19DAC92B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0,0812</w:t>
            </w:r>
          </w:p>
        </w:tc>
      </w:tr>
      <w:tr w:rsidR="00951E20" w:rsidRPr="00096A8B" w14:paraId="5D2E972C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137BE993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13BC6DD1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ECDB45B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4,5211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48CE132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0,0365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BA828B5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4,5576</w:t>
            </w:r>
          </w:p>
        </w:tc>
      </w:tr>
      <w:tr w:rsidR="00951E20" w:rsidRPr="00096A8B" w14:paraId="79F95C92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5F6A50A5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240l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0CA4A5BB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376BDF8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4,4237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D628E11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0,0731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68F0D3C7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4,4968</w:t>
            </w:r>
          </w:p>
        </w:tc>
      </w:tr>
      <w:tr w:rsidR="00951E20" w:rsidRPr="00096A8B" w14:paraId="08E4AA4F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6E6140BA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23FD0ACB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D93E4E3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4,4559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DC0BBD1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15F23B96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4,4559</w:t>
            </w:r>
          </w:p>
        </w:tc>
      </w:tr>
      <w:tr w:rsidR="00951E20" w:rsidRPr="00096A8B" w14:paraId="0AF577F6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476650BF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3B348422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8BDD089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0,1624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4F5FCD9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7BF1EBF1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0,1624</w:t>
            </w:r>
          </w:p>
        </w:tc>
      </w:tr>
      <w:tr w:rsidR="00951E20" w:rsidRPr="00096A8B" w14:paraId="40EAAA01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0607D224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75156446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0B4D048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9,0420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3A747ED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0,0731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037F2CE9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9,1151</w:t>
            </w:r>
          </w:p>
        </w:tc>
      </w:tr>
      <w:tr w:rsidR="00951E20" w:rsidRPr="00096A8B" w14:paraId="533F6604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0588CD85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500l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6C412308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9E9E132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9,2161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C70F53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0,1523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47CCFDE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9,3684</w:t>
            </w:r>
          </w:p>
        </w:tc>
      </w:tr>
      <w:tr w:rsidR="00951E20" w:rsidRPr="00096A8B" w14:paraId="6D6117A4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423996A6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36552710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BC85299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9,2832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F15A3DA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0C3BCE2C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9,2832</w:t>
            </w:r>
          </w:p>
        </w:tc>
      </w:tr>
      <w:tr w:rsidR="00951E20" w:rsidRPr="00096A8B" w14:paraId="3ACFAFE8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40D4EE7B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43CDC0EC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76EE837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0,3383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4CF4E97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2006AAB5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0,3383</w:t>
            </w:r>
          </w:p>
        </w:tc>
      </w:tr>
      <w:tr w:rsidR="00951E20" w:rsidRPr="00096A8B" w14:paraId="47DAD8FF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4C9C1C11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1BED8847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291C5F1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18,8376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D63603B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0,1523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86F7B52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18,9899</w:t>
            </w:r>
          </w:p>
        </w:tc>
      </w:tr>
      <w:tr w:rsidR="00951E20" w:rsidRPr="00096A8B" w14:paraId="12DD371A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31C3912B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700l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36A4F2FE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10AC1FA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12,9026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4C08D81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0,2132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2A01671B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13,1158</w:t>
            </w:r>
          </w:p>
        </w:tc>
      </w:tr>
      <w:tr w:rsidR="00951E20" w:rsidRPr="00096A8B" w14:paraId="10969388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4B978E14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1032607F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7ACA9B2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12,9964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5F70F65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621667BC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12,9964</w:t>
            </w:r>
          </w:p>
        </w:tc>
      </w:tr>
      <w:tr w:rsidR="00951E20" w:rsidRPr="00096A8B" w14:paraId="5FD9CB4D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7BA68206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3DD7142B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F2D965A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0,4737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2EDE7A5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4BDC5C9D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0,4737</w:t>
            </w:r>
          </w:p>
        </w:tc>
      </w:tr>
      <w:tr w:rsidR="00951E20" w:rsidRPr="00096A8B" w14:paraId="5640069E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415921C3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1371190C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4DAA7B7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26,3727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36106D4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0,2132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C4FA37F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26,5859</w:t>
            </w:r>
          </w:p>
        </w:tc>
      </w:tr>
      <w:tr w:rsidR="00951E20" w:rsidRPr="00096A8B" w14:paraId="1366B2D2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714AC02D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900l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5BBB63F3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EF646CE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16,5891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9072B66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0,2741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318A45F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16,8632</w:t>
            </w:r>
          </w:p>
        </w:tc>
      </w:tr>
      <w:tr w:rsidR="00951E20" w:rsidRPr="00096A8B" w14:paraId="082DA7FE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65E6E1C0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656F7D2E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1224646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16,7097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AEEA8E0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50D14AC1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16,7097</w:t>
            </w:r>
          </w:p>
        </w:tc>
      </w:tr>
      <w:tr w:rsidR="00951E20" w:rsidRPr="00096A8B" w14:paraId="5BD9EDB2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5A927D36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40DA5476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2E71686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0,6090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657DC7C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33B257AA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0,6090</w:t>
            </w:r>
          </w:p>
        </w:tc>
      </w:tr>
      <w:tr w:rsidR="00951E20" w:rsidRPr="00096A8B" w14:paraId="527BA37C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5280B6CE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2EF1E151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05DAA29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33,9078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455902D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0,2741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18911C6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34,1819</w:t>
            </w:r>
          </w:p>
        </w:tc>
      </w:tr>
      <w:tr w:rsidR="00951E20" w:rsidRPr="00096A8B" w14:paraId="0643BE2E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6C3B9B9E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1100l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45CDF8DB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9D0B829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20,2755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735C521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0,3350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4D83A5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20,6105</w:t>
            </w:r>
          </w:p>
        </w:tc>
      </w:tr>
      <w:tr w:rsidR="00951E20" w:rsidRPr="00096A8B" w14:paraId="12303DEA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6FE3AD9F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0C888E79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DCE6609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20,4229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22D5C4F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413B120C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20,4229</w:t>
            </w:r>
          </w:p>
        </w:tc>
      </w:tr>
      <w:tr w:rsidR="00951E20" w:rsidRPr="00096A8B" w14:paraId="324BF363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5FC3EE88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7AA2BDE8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05C59B4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0,7443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1EA21F1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0E24BBF9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0,7443</w:t>
            </w:r>
          </w:p>
        </w:tc>
      </w:tr>
      <w:tr w:rsidR="00951E20" w:rsidRPr="00096A8B" w14:paraId="29E9AECB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26C4E2BA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6A3AB12A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8AB8FEB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41,4427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8BD0749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0,3350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26CD37FD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41,7777</w:t>
            </w:r>
          </w:p>
        </w:tc>
      </w:tr>
      <w:tr w:rsidR="00951E20" w:rsidRPr="00096A8B" w14:paraId="601EC818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04E358F9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5m3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20D8F6EA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E853A29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92,1614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81517DB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1,5226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C40E1AE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93,6840</w:t>
            </w:r>
          </w:p>
        </w:tc>
      </w:tr>
      <w:tr w:rsidR="00951E20" w:rsidRPr="00096A8B" w14:paraId="793E3173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17EF328A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4E72883C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AE1572A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92,8316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1D9B947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28A5BC86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92,8316</w:t>
            </w:r>
          </w:p>
        </w:tc>
      </w:tr>
      <w:tr w:rsidR="00951E20" w:rsidRPr="00096A8B" w14:paraId="4F5DD410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61FC01A3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1BD7A39B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AAC3F89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3,3833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D0E3685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254E7EA9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3,3833</w:t>
            </w:r>
          </w:p>
        </w:tc>
      </w:tr>
      <w:tr w:rsidR="00951E20" w:rsidRPr="00096A8B" w14:paraId="6E1448D9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5D9D4C44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7683C077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77B876C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188,3763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9070D2F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1,5226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E917A79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189,8989</w:t>
            </w:r>
          </w:p>
        </w:tc>
      </w:tr>
      <w:tr w:rsidR="00951E20" w:rsidRPr="00096A8B" w14:paraId="2AA6D6FA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1B3BA552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lastRenderedPageBreak/>
              <w:t>7m3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5A41F143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ED17334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129,0260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43D5FE4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2,1316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1948B0A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131,1576</w:t>
            </w:r>
          </w:p>
        </w:tc>
      </w:tr>
      <w:tr w:rsidR="00951E20" w:rsidRPr="00096A8B" w14:paraId="2B3E78F9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5D91EE37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426C9311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A52B9E8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129,9642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2B2E51B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140BFEE6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129,9642</w:t>
            </w:r>
          </w:p>
        </w:tc>
      </w:tr>
      <w:tr w:rsidR="00951E20" w:rsidRPr="00096A8B" w14:paraId="30822267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16B3C3DF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096E0C92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DE4E640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4,7366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161FB58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16F42D7F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4,7366</w:t>
            </w:r>
          </w:p>
        </w:tc>
      </w:tr>
      <w:tr w:rsidR="00951E20" w:rsidRPr="00096A8B" w14:paraId="61C1B825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0B6E84EA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29EDC107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112EFFA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263,7268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E8D19C4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2,1316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6226D23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265,8584</w:t>
            </w:r>
          </w:p>
        </w:tc>
      </w:tr>
      <w:tr w:rsidR="00951E20" w:rsidRPr="00096A8B" w14:paraId="4DE8CCDB" w14:textId="77777777" w:rsidTr="00B32955">
        <w:trPr>
          <w:trHeight w:val="249"/>
        </w:trPr>
        <w:tc>
          <w:tcPr>
            <w:tcW w:w="625" w:type="pct"/>
            <w:vMerge w:val="restart"/>
            <w:shd w:val="clear" w:color="auto" w:fill="auto"/>
            <w:vAlign w:val="center"/>
          </w:tcPr>
          <w:p w14:paraId="5FC25AE0" w14:textId="77777777" w:rsidR="00951E20" w:rsidRPr="00096A8B" w:rsidRDefault="00951E20" w:rsidP="00827C53">
            <w:pPr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10m3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3E2531BF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zbiranje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3F23538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184,3228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DF06E19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3,0451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BBC9D3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187,3679</w:t>
            </w:r>
          </w:p>
        </w:tc>
      </w:tr>
      <w:tr w:rsidR="00951E20" w:rsidRPr="00096A8B" w14:paraId="1AF0F97C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7707C107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7F8510B7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obdelava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EDF4154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185,6631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5DA0F4E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5989EA5E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185,6631</w:t>
            </w:r>
          </w:p>
        </w:tc>
      </w:tr>
      <w:tr w:rsidR="00951E20" w:rsidRPr="00096A8B" w14:paraId="7A844965" w14:textId="77777777" w:rsidTr="00B32955">
        <w:trPr>
          <w:trHeight w:val="249"/>
        </w:trPr>
        <w:tc>
          <w:tcPr>
            <w:tcW w:w="625" w:type="pct"/>
            <w:vMerge/>
            <w:shd w:val="clear" w:color="auto" w:fill="auto"/>
            <w:vAlign w:val="center"/>
          </w:tcPr>
          <w:p w14:paraId="299FBBA7" w14:textId="77777777" w:rsidR="00951E20" w:rsidRPr="00096A8B" w:rsidRDefault="00951E20" w:rsidP="00827C53">
            <w:pPr>
              <w:rPr>
                <w:rFonts w:eastAsia="Calibri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6FEEB295" w14:textId="77777777" w:rsidR="00951E20" w:rsidRPr="00096A8B" w:rsidRDefault="00951E20" w:rsidP="00827C53">
            <w:pPr>
              <w:spacing w:before="22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ostanek odlaganje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345F1D2" w14:textId="77777777" w:rsidR="00951E20" w:rsidRPr="00096A8B" w:rsidRDefault="00951E20" w:rsidP="00827C53">
            <w:pPr>
              <w:spacing w:before="40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6,7666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D5ACA27" w14:textId="77777777" w:rsidR="00951E20" w:rsidRPr="00096A8B" w:rsidRDefault="00951E20" w:rsidP="00827C53">
            <w:pPr>
              <w:jc w:val="righ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14:paraId="3F09EADF" w14:textId="77777777" w:rsidR="00951E20" w:rsidRPr="00096A8B" w:rsidRDefault="00951E20" w:rsidP="00827C53">
            <w:pPr>
              <w:spacing w:before="40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6,7666</w:t>
            </w:r>
          </w:p>
        </w:tc>
      </w:tr>
      <w:tr w:rsidR="00951E20" w:rsidRPr="00096A8B" w14:paraId="58DF6CB7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4000A678" w14:textId="77777777" w:rsidR="00951E20" w:rsidRPr="00096A8B" w:rsidRDefault="00951E20" w:rsidP="00827C53">
            <w:pPr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1365" w:type="pct"/>
            <w:shd w:val="clear" w:color="auto" w:fill="auto"/>
            <w:vAlign w:val="center"/>
          </w:tcPr>
          <w:p w14:paraId="73FF3051" w14:textId="77777777" w:rsidR="00951E20" w:rsidRPr="00096A8B" w:rsidRDefault="00951E20" w:rsidP="00827C53">
            <w:pPr>
              <w:spacing w:before="8"/>
              <w:ind w:right="15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95"/>
                <w:sz w:val="21"/>
                <w:szCs w:val="21"/>
              </w:rPr>
              <w:t>SKUPAJ: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FED94C1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376,7525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870775E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3,0451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0DA04764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379,7976</w:t>
            </w:r>
          </w:p>
        </w:tc>
      </w:tr>
      <w:tr w:rsidR="00951E20" w:rsidRPr="00096A8B" w14:paraId="7F364952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0E5A9AD3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120l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44F24B2C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organski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E3AAB82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7,8204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BD24982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0,1694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D5ACB4E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7,9898</w:t>
            </w:r>
          </w:p>
        </w:tc>
      </w:tr>
      <w:tr w:rsidR="00951E20" w:rsidRPr="00096A8B" w14:paraId="0A1F3DF4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60A7D4C2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240l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219A0DFD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organski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E1771E3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15,6408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478D62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0,3387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ABD457A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15,9795</w:t>
            </w:r>
          </w:p>
        </w:tc>
      </w:tr>
      <w:tr w:rsidR="00951E20" w:rsidRPr="00096A8B" w14:paraId="01B5BDC6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6B986AF1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240l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514B8D52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proofErr w:type="spellStart"/>
            <w:r w:rsidRPr="00096A8B">
              <w:rPr>
                <w:rFonts w:eastAsia="Arial" w:cs="Arial"/>
                <w:sz w:val="21"/>
                <w:szCs w:val="21"/>
              </w:rPr>
              <w:t>embal</w:t>
            </w:r>
            <w:proofErr w:type="spellEnd"/>
            <w:r w:rsidRPr="00096A8B">
              <w:rPr>
                <w:rFonts w:eastAsia="Arial" w:cs="Arial"/>
                <w:sz w:val="21"/>
                <w:szCs w:val="21"/>
              </w:rPr>
              <w:t>.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A7960AC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4,4237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D7E972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0,0731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C7A7A60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4,4968</w:t>
            </w:r>
          </w:p>
        </w:tc>
      </w:tr>
      <w:tr w:rsidR="00951E20" w:rsidRPr="00096A8B" w14:paraId="7F6A5A23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343E0303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240l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4A0658C4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papir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0883D67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4,4237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5A88F55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0,0731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E8F6D8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4,4968</w:t>
            </w:r>
          </w:p>
        </w:tc>
      </w:tr>
      <w:tr w:rsidR="00951E20" w:rsidRPr="00096A8B" w14:paraId="42D11DEF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2E10FF74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1100l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5D24E007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proofErr w:type="spellStart"/>
            <w:r w:rsidRPr="00096A8B">
              <w:rPr>
                <w:rFonts w:eastAsia="Arial" w:cs="Arial"/>
                <w:sz w:val="21"/>
                <w:szCs w:val="21"/>
              </w:rPr>
              <w:t>embal</w:t>
            </w:r>
            <w:proofErr w:type="spellEnd"/>
            <w:r w:rsidRPr="00096A8B">
              <w:rPr>
                <w:rFonts w:eastAsia="Arial" w:cs="Arial"/>
                <w:sz w:val="21"/>
                <w:szCs w:val="21"/>
              </w:rPr>
              <w:t>.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AB3530B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20,2755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C85B96A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0,3350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1271158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20,6105</w:t>
            </w:r>
          </w:p>
        </w:tc>
      </w:tr>
      <w:tr w:rsidR="00951E20" w:rsidRPr="00096A8B" w14:paraId="00B7AF76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6B761FCE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1100l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2DAF14B4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papir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0BA0267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20,2755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AFAE80E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0,3350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6A55B98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20,6105</w:t>
            </w:r>
          </w:p>
        </w:tc>
      </w:tr>
      <w:tr w:rsidR="00951E20" w:rsidRPr="00096A8B" w14:paraId="13134AA8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21D30228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1100l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37068C87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sveče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149EDC7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20,2755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C33951A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0,3350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41EBEDE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20,6105</w:t>
            </w:r>
          </w:p>
        </w:tc>
      </w:tr>
      <w:tr w:rsidR="00951E20" w:rsidRPr="00096A8B" w14:paraId="3F250A66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6623D34A" w14:textId="77777777" w:rsidR="00951E20" w:rsidRPr="00096A8B" w:rsidRDefault="00951E20" w:rsidP="00827C53">
            <w:pPr>
              <w:spacing w:before="8"/>
              <w:ind w:left="90" w:right="72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1100l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076DA9EF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organski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51CE675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71,6870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0C1C590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1,5526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4C4DB7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73,2396</w:t>
            </w:r>
          </w:p>
        </w:tc>
      </w:tr>
      <w:tr w:rsidR="00951E20" w:rsidRPr="00096A8B" w14:paraId="0AFD2306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0B0CC9B1" w14:textId="77777777" w:rsidR="00951E20" w:rsidRPr="00096A8B" w:rsidRDefault="00951E20" w:rsidP="00827C53">
            <w:pPr>
              <w:spacing w:before="8"/>
              <w:ind w:left="90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1,23m3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04A24E97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steklo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1ADAEAD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22,6717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5F13090C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0,3745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84F0844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23,0462</w:t>
            </w:r>
          </w:p>
        </w:tc>
      </w:tr>
      <w:tr w:rsidR="00951E20" w:rsidRPr="00096A8B" w14:paraId="2C0CD191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2C355CA5" w14:textId="77777777" w:rsidR="00951E20" w:rsidRPr="00096A8B" w:rsidRDefault="00951E20" w:rsidP="00827C53">
            <w:pPr>
              <w:spacing w:before="8"/>
              <w:ind w:left="90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1,8m3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62FFA04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proofErr w:type="spellStart"/>
            <w:r w:rsidRPr="00096A8B">
              <w:rPr>
                <w:rFonts w:eastAsia="Arial" w:cs="Arial"/>
                <w:sz w:val="21"/>
                <w:szCs w:val="21"/>
              </w:rPr>
              <w:t>embal</w:t>
            </w:r>
            <w:proofErr w:type="spellEnd"/>
            <w:r w:rsidRPr="00096A8B">
              <w:rPr>
                <w:rFonts w:eastAsia="Arial" w:cs="Arial"/>
                <w:sz w:val="21"/>
                <w:szCs w:val="21"/>
              </w:rPr>
              <w:t>.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9971749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33,1781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4652F53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0,5481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8D55AE4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33,7262</w:t>
            </w:r>
          </w:p>
        </w:tc>
      </w:tr>
      <w:tr w:rsidR="00951E20" w:rsidRPr="00096A8B" w14:paraId="61A9C8A4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02D08185" w14:textId="77777777" w:rsidR="00951E20" w:rsidRPr="00096A8B" w:rsidRDefault="00951E20" w:rsidP="00827C53">
            <w:pPr>
              <w:spacing w:before="8"/>
              <w:ind w:left="90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1,8m3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40576A1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papir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0A4B185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33,1781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93AFA2F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0,5481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269C9FC3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33,7262</w:t>
            </w:r>
          </w:p>
        </w:tc>
      </w:tr>
      <w:tr w:rsidR="00951E20" w:rsidRPr="00096A8B" w14:paraId="36548B3C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49831C63" w14:textId="77777777" w:rsidR="00951E20" w:rsidRPr="00096A8B" w:rsidRDefault="00951E20" w:rsidP="00827C53">
            <w:pPr>
              <w:spacing w:before="8"/>
              <w:ind w:left="90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1,8m3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45E4CF84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tekstil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5F9D4B7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33,1781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C62618D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0,5481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5451572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33,7262</w:t>
            </w:r>
          </w:p>
        </w:tc>
      </w:tr>
      <w:tr w:rsidR="00951E20" w:rsidRPr="00096A8B" w14:paraId="24E70E23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646E47F3" w14:textId="77777777" w:rsidR="00951E20" w:rsidRPr="00096A8B" w:rsidRDefault="00951E20" w:rsidP="00827C53">
            <w:pPr>
              <w:spacing w:before="8"/>
              <w:ind w:left="90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3,2m3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75CB163B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proofErr w:type="spellStart"/>
            <w:r w:rsidRPr="00096A8B">
              <w:rPr>
                <w:rFonts w:eastAsia="Arial" w:cs="Arial"/>
                <w:sz w:val="21"/>
                <w:szCs w:val="21"/>
              </w:rPr>
              <w:t>embal</w:t>
            </w:r>
            <w:proofErr w:type="spellEnd"/>
            <w:r w:rsidRPr="00096A8B">
              <w:rPr>
                <w:rFonts w:eastAsia="Arial" w:cs="Arial"/>
                <w:sz w:val="21"/>
                <w:szCs w:val="21"/>
              </w:rPr>
              <w:t>.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B20D74A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58,9833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5EFDD1F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0,9744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E029A51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59,9577</w:t>
            </w:r>
          </w:p>
        </w:tc>
      </w:tr>
      <w:tr w:rsidR="00951E20" w:rsidRPr="00096A8B" w14:paraId="7C80E585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4F162018" w14:textId="77777777" w:rsidR="00951E20" w:rsidRPr="00096A8B" w:rsidRDefault="00951E20" w:rsidP="00827C53">
            <w:pPr>
              <w:spacing w:before="8"/>
              <w:ind w:left="90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3,2m3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EDA0838" w14:textId="77777777" w:rsidR="00951E20" w:rsidRPr="00096A8B" w:rsidRDefault="00951E20" w:rsidP="00827C53">
            <w:pPr>
              <w:spacing w:before="8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sz w:val="21"/>
                <w:szCs w:val="21"/>
              </w:rPr>
              <w:t>papir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D7A1B78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58,9833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407C9D3D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0,9744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07A9146A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59,9577</w:t>
            </w:r>
          </w:p>
        </w:tc>
      </w:tr>
      <w:tr w:rsidR="00951E20" w:rsidRPr="00096A8B" w14:paraId="2338F9EC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77F2164D" w14:textId="77777777" w:rsidR="00951E20" w:rsidRPr="00096A8B" w:rsidRDefault="00951E20" w:rsidP="00827C53">
            <w:pPr>
              <w:spacing w:before="27"/>
              <w:ind w:left="83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7m3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D4E72E6" w14:textId="77777777" w:rsidR="00951E20" w:rsidRPr="00096A8B" w:rsidRDefault="00951E20" w:rsidP="00827C53">
            <w:pPr>
              <w:spacing w:before="27"/>
              <w:ind w:left="33"/>
              <w:rPr>
                <w:rFonts w:eastAsia="Arial" w:cs="Arial"/>
                <w:sz w:val="21"/>
                <w:szCs w:val="21"/>
              </w:rPr>
            </w:pPr>
            <w:proofErr w:type="spellStart"/>
            <w:r w:rsidRPr="00096A8B">
              <w:rPr>
                <w:rFonts w:eastAsia="Arial" w:cs="Arial"/>
                <w:w w:val="105"/>
                <w:sz w:val="21"/>
                <w:szCs w:val="21"/>
              </w:rPr>
              <w:t>embal</w:t>
            </w:r>
            <w:proofErr w:type="spellEnd"/>
            <w:r w:rsidRPr="00096A8B">
              <w:rPr>
                <w:rFonts w:eastAsia="Arial" w:cs="Arial"/>
                <w:w w:val="105"/>
                <w:sz w:val="21"/>
                <w:szCs w:val="21"/>
              </w:rPr>
              <w:t>.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659A9CD2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129,0260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777F1820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2,1316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61CD7CC8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131,1576</w:t>
            </w:r>
          </w:p>
        </w:tc>
      </w:tr>
      <w:tr w:rsidR="00951E20" w:rsidRPr="00096A8B" w14:paraId="14CDC22F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5BD89079" w14:textId="77777777" w:rsidR="00951E20" w:rsidRPr="00096A8B" w:rsidRDefault="00951E20" w:rsidP="00827C53">
            <w:pPr>
              <w:spacing w:before="27"/>
              <w:ind w:left="83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10m3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E2B6593" w14:textId="77777777" w:rsidR="00951E20" w:rsidRPr="00096A8B" w:rsidRDefault="00951E20" w:rsidP="00827C53">
            <w:pPr>
              <w:spacing w:before="27"/>
              <w:ind w:left="33"/>
              <w:rPr>
                <w:rFonts w:eastAsia="Arial" w:cs="Arial"/>
                <w:sz w:val="21"/>
                <w:szCs w:val="21"/>
              </w:rPr>
            </w:pPr>
            <w:proofErr w:type="spellStart"/>
            <w:r w:rsidRPr="00096A8B">
              <w:rPr>
                <w:rFonts w:eastAsia="Arial" w:cs="Arial"/>
                <w:w w:val="105"/>
                <w:sz w:val="21"/>
                <w:szCs w:val="21"/>
              </w:rPr>
              <w:t>embal</w:t>
            </w:r>
            <w:proofErr w:type="spellEnd"/>
            <w:r w:rsidRPr="00096A8B">
              <w:rPr>
                <w:rFonts w:eastAsia="Arial" w:cs="Arial"/>
                <w:w w:val="105"/>
                <w:sz w:val="21"/>
                <w:szCs w:val="21"/>
              </w:rPr>
              <w:t>.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1E4764C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184,3228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349AF66F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3,0451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37ECDC57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187,3679</w:t>
            </w:r>
          </w:p>
        </w:tc>
      </w:tr>
      <w:tr w:rsidR="00951E20" w:rsidRPr="00096A8B" w14:paraId="715A0F09" w14:textId="77777777" w:rsidTr="00B32955">
        <w:trPr>
          <w:trHeight w:val="249"/>
        </w:trPr>
        <w:tc>
          <w:tcPr>
            <w:tcW w:w="625" w:type="pct"/>
            <w:shd w:val="clear" w:color="auto" w:fill="auto"/>
            <w:vAlign w:val="center"/>
          </w:tcPr>
          <w:p w14:paraId="349F50FA" w14:textId="77777777" w:rsidR="00951E20" w:rsidRPr="00096A8B" w:rsidRDefault="00951E20" w:rsidP="00827C53">
            <w:pPr>
              <w:spacing w:before="27"/>
              <w:ind w:left="83" w:right="75"/>
              <w:jc w:val="center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10m3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5EF260BC" w14:textId="77777777" w:rsidR="00951E20" w:rsidRPr="00096A8B" w:rsidRDefault="00951E20" w:rsidP="00827C53">
            <w:pPr>
              <w:spacing w:before="27"/>
              <w:ind w:left="33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papir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1375E4F1" w14:textId="77777777" w:rsidR="00951E20" w:rsidRPr="00096A8B" w:rsidRDefault="00951E20" w:rsidP="00827C53">
            <w:pPr>
              <w:spacing w:before="27"/>
              <w:ind w:right="14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184,3228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2CDCA075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3,0451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2704771B" w14:textId="77777777" w:rsidR="00951E20" w:rsidRPr="00096A8B" w:rsidRDefault="00951E20" w:rsidP="00827C53">
            <w:pPr>
              <w:spacing w:before="27"/>
              <w:ind w:right="13"/>
              <w:jc w:val="right"/>
              <w:rPr>
                <w:rFonts w:eastAsia="Arial" w:cs="Arial"/>
                <w:sz w:val="21"/>
                <w:szCs w:val="21"/>
              </w:rPr>
            </w:pPr>
            <w:r w:rsidRPr="00096A8B">
              <w:rPr>
                <w:rFonts w:eastAsia="Arial" w:cs="Arial"/>
                <w:w w:val="105"/>
                <w:sz w:val="21"/>
                <w:szCs w:val="21"/>
              </w:rPr>
              <w:t>187,3679</w:t>
            </w:r>
          </w:p>
        </w:tc>
      </w:tr>
    </w:tbl>
    <w:p w14:paraId="26FFD05F" w14:textId="77777777" w:rsidR="00951E20" w:rsidRPr="00096A8B" w:rsidRDefault="00951E20" w:rsidP="00951E20">
      <w:pPr>
        <w:jc w:val="both"/>
        <w:rPr>
          <w:rFonts w:cs="Arial"/>
          <w:sz w:val="21"/>
          <w:szCs w:val="21"/>
          <w:highlight w:val="yellow"/>
        </w:rPr>
      </w:pPr>
    </w:p>
    <w:p w14:paraId="3EE988FB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in</w:t>
      </w:r>
    </w:p>
    <w:p w14:paraId="2038CF11" w14:textId="7321FF7F" w:rsidR="00951E20" w:rsidRPr="00096A8B" w:rsidRDefault="00951E20" w:rsidP="00951E20">
      <w:pPr>
        <w:widowControl/>
        <w:numPr>
          <w:ilvl w:val="0"/>
          <w:numId w:val="23"/>
        </w:numPr>
        <w:autoSpaceDE/>
        <w:autoSpaceDN/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za odvoz po osebah:</w:t>
      </w:r>
    </w:p>
    <w:p w14:paraId="72C4E9AF" w14:textId="77777777" w:rsidR="00DA6BCF" w:rsidRPr="00096A8B" w:rsidRDefault="00DA6BCF" w:rsidP="00DA6BCF">
      <w:pPr>
        <w:widowControl/>
        <w:autoSpaceDE/>
        <w:autoSpaceDN/>
        <w:jc w:val="both"/>
        <w:rPr>
          <w:rFonts w:cs="Arial"/>
          <w:sz w:val="21"/>
          <w:szCs w:val="21"/>
        </w:rPr>
      </w:pPr>
    </w:p>
    <w:tbl>
      <w:tblPr>
        <w:tblW w:w="6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60"/>
        <w:gridCol w:w="2057"/>
        <w:gridCol w:w="1363"/>
      </w:tblGrid>
      <w:tr w:rsidR="00951E20" w:rsidRPr="00096A8B" w14:paraId="446FCEEF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FBDF" w14:textId="77777777" w:rsidR="00951E20" w:rsidRPr="00096A8B" w:rsidRDefault="00951E20" w:rsidP="00827C53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8B87" w14:textId="77777777" w:rsidR="00951E20" w:rsidRPr="00096A8B" w:rsidRDefault="00951E20" w:rsidP="00827C53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9B00" w14:textId="77777777" w:rsidR="00951E20" w:rsidRPr="00096A8B" w:rsidRDefault="00951E20" w:rsidP="00827C53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2A7D" w14:textId="77777777" w:rsidR="00951E20" w:rsidRPr="00096A8B" w:rsidRDefault="00951E20" w:rsidP="00827C53">
            <w:pPr>
              <w:jc w:val="right"/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€/os/mesec</w:t>
            </w:r>
          </w:p>
        </w:tc>
      </w:tr>
      <w:tr w:rsidR="00951E20" w:rsidRPr="00096A8B" w14:paraId="2FE3BC5A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7248" w14:textId="77777777" w:rsidR="00951E20" w:rsidRPr="00096A8B" w:rsidRDefault="00951E20" w:rsidP="00827C53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E443" w14:textId="77777777" w:rsidR="00951E20" w:rsidRPr="00096A8B" w:rsidRDefault="00951E20" w:rsidP="00827C53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sz w:val="21"/>
                <w:szCs w:val="21"/>
              </w:rPr>
              <w:t>Cena storitev</w:t>
            </w:r>
          </w:p>
          <w:p w14:paraId="082FA959" w14:textId="77777777" w:rsidR="00951E20" w:rsidRPr="00096A8B" w:rsidRDefault="00951E20" w:rsidP="00827C53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67FE" w14:textId="77777777" w:rsidR="00951E20" w:rsidRPr="00096A8B" w:rsidRDefault="00951E20" w:rsidP="00827C53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sz w:val="21"/>
                <w:szCs w:val="21"/>
              </w:rPr>
              <w:t>Cena infrastrukture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38A5" w14:textId="77777777" w:rsidR="00951E20" w:rsidRPr="00096A8B" w:rsidRDefault="00951E20" w:rsidP="00827C53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096A8B">
              <w:rPr>
                <w:rFonts w:cs="Arial"/>
                <w:b/>
                <w:bCs/>
                <w:sz w:val="21"/>
                <w:szCs w:val="21"/>
              </w:rPr>
              <w:t>Cena skupaj</w:t>
            </w:r>
          </w:p>
        </w:tc>
      </w:tr>
      <w:tr w:rsidR="00E0718F" w:rsidRPr="00096A8B" w14:paraId="1998AD63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9B31" w14:textId="77777777" w:rsidR="00E0718F" w:rsidRPr="00096A8B" w:rsidRDefault="00E0718F" w:rsidP="00E0718F">
            <w:pPr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Zbiranje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7801D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5,6146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AC627" w14:textId="72E241B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0,0928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0BC68" w14:textId="3247555D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5,7074</w:t>
            </w:r>
          </w:p>
        </w:tc>
      </w:tr>
      <w:tr w:rsidR="00E0718F" w:rsidRPr="00096A8B" w14:paraId="62BC82B8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6D02" w14:textId="77777777" w:rsidR="00E0718F" w:rsidRPr="00096A8B" w:rsidRDefault="00E0718F" w:rsidP="00E0718F">
            <w:pPr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Ostanek obdelava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2A87C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1,0183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972E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29C8C" w14:textId="7B7019B1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1,0183</w:t>
            </w:r>
          </w:p>
        </w:tc>
      </w:tr>
      <w:tr w:rsidR="00E0718F" w:rsidRPr="00096A8B" w14:paraId="43D59D32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C134" w14:textId="77777777" w:rsidR="00E0718F" w:rsidRPr="00096A8B" w:rsidRDefault="00E0718F" w:rsidP="00E0718F">
            <w:pPr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Ostanek odlaganje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3EB77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0,0371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0C92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81CCB" w14:textId="2A207DE3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0,0371</w:t>
            </w:r>
          </w:p>
        </w:tc>
      </w:tr>
      <w:tr w:rsidR="00E0718F" w:rsidRPr="00096A8B" w14:paraId="527137F0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4DF8" w14:textId="77777777" w:rsidR="00E0718F" w:rsidRPr="00096A8B" w:rsidRDefault="00E0718F" w:rsidP="00E0718F">
            <w:pPr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Biološki odpadki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815E3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0,5714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C636D" w14:textId="43206A09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0,0124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F551F" w14:textId="40BAC4CA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0,5838</w:t>
            </w:r>
          </w:p>
        </w:tc>
      </w:tr>
      <w:tr w:rsidR="00E0718F" w:rsidRPr="00096A8B" w14:paraId="4874EF39" w14:textId="77777777" w:rsidTr="00827C53">
        <w:trPr>
          <w:trHeight w:val="285"/>
          <w:jc w:val="center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DC6F" w14:textId="77777777" w:rsidR="00E0718F" w:rsidRPr="00096A8B" w:rsidRDefault="00E0718F" w:rsidP="00E0718F">
            <w:pPr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SKUPAJ: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47DE5" w14:textId="77777777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rFonts w:cs="Arial"/>
                <w:sz w:val="21"/>
                <w:szCs w:val="21"/>
              </w:rPr>
              <w:t>7,2414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E7F6E" w14:textId="4EF14310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0,1052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B4C25" w14:textId="4BB1A209" w:rsidR="00E0718F" w:rsidRPr="00096A8B" w:rsidRDefault="00E0718F" w:rsidP="00E0718F">
            <w:pPr>
              <w:jc w:val="center"/>
              <w:rPr>
                <w:rFonts w:cs="Arial"/>
                <w:sz w:val="21"/>
                <w:szCs w:val="21"/>
              </w:rPr>
            </w:pPr>
            <w:r w:rsidRPr="00096A8B">
              <w:rPr>
                <w:sz w:val="21"/>
                <w:szCs w:val="21"/>
              </w:rPr>
              <w:t>7,3466</w:t>
            </w:r>
          </w:p>
        </w:tc>
      </w:tr>
    </w:tbl>
    <w:p w14:paraId="490A37FF" w14:textId="77777777" w:rsidR="00951E20" w:rsidRPr="00096A8B" w:rsidRDefault="00951E20" w:rsidP="00951E20">
      <w:pPr>
        <w:rPr>
          <w:rFonts w:cs="Arial"/>
          <w:sz w:val="21"/>
          <w:szCs w:val="21"/>
        </w:rPr>
      </w:pPr>
    </w:p>
    <w:p w14:paraId="281306C2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III.</w:t>
      </w:r>
    </w:p>
    <w:p w14:paraId="7CF70123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Cena storitve javne službe ravnanja z odpadki iz I. in II. točke tega sklepa se začne uporabljati s 1. 1. 2025.</w:t>
      </w:r>
    </w:p>
    <w:p w14:paraId="2AF3928E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5D4A085B" w14:textId="77777777" w:rsidR="00951E20" w:rsidRPr="00096A8B" w:rsidRDefault="00951E20" w:rsidP="00951E20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IV.</w:t>
      </w:r>
    </w:p>
    <w:p w14:paraId="7C2F82CA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Sklep se objavi v Uradnem listu Republike Slovenije in začne veljati naslednji dan po objavi.</w:t>
      </w:r>
    </w:p>
    <w:p w14:paraId="784C0BA3" w14:textId="77777777" w:rsidR="00011C6A" w:rsidRPr="00096A8B" w:rsidRDefault="00011C6A" w:rsidP="00951E20">
      <w:pPr>
        <w:jc w:val="both"/>
        <w:rPr>
          <w:rFonts w:cs="Arial"/>
          <w:sz w:val="21"/>
          <w:szCs w:val="21"/>
        </w:rPr>
      </w:pPr>
    </w:p>
    <w:p w14:paraId="2D535A4F" w14:textId="77777777" w:rsidR="00011C6A" w:rsidRPr="00096A8B" w:rsidRDefault="00011C6A" w:rsidP="00011C6A">
      <w:pPr>
        <w:jc w:val="center"/>
        <w:rPr>
          <w:rFonts w:cs="Arial"/>
          <w:b/>
          <w:sz w:val="21"/>
          <w:szCs w:val="21"/>
        </w:rPr>
      </w:pPr>
      <w:r w:rsidRPr="00096A8B">
        <w:rPr>
          <w:rFonts w:cs="Arial"/>
          <w:b/>
          <w:sz w:val="21"/>
          <w:szCs w:val="21"/>
        </w:rPr>
        <w:t>S K L E P</w:t>
      </w:r>
    </w:p>
    <w:p w14:paraId="71BC5473" w14:textId="77777777" w:rsidR="00011C6A" w:rsidRPr="00096A8B" w:rsidRDefault="00011C6A" w:rsidP="00011C6A">
      <w:pPr>
        <w:jc w:val="center"/>
        <w:rPr>
          <w:rFonts w:cs="Arial"/>
          <w:sz w:val="21"/>
          <w:szCs w:val="21"/>
        </w:rPr>
      </w:pPr>
    </w:p>
    <w:p w14:paraId="6100B21E" w14:textId="77777777" w:rsidR="00011C6A" w:rsidRPr="00096A8B" w:rsidRDefault="00011C6A" w:rsidP="00011C6A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I.</w:t>
      </w:r>
    </w:p>
    <w:p w14:paraId="7F8FD1EA" w14:textId="5C48A2B7" w:rsidR="00011C6A" w:rsidRPr="00096A8B" w:rsidRDefault="00011C6A" w:rsidP="00011C6A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 xml:space="preserve">Za uporabnike, ki so gospodinjstva ali izvajalci nepridobitnih dejavnosti, se iz Proračuna Občine Bovec določi subvencija </w:t>
      </w:r>
      <w:r w:rsidR="004A1500" w:rsidRPr="00096A8B">
        <w:rPr>
          <w:rFonts w:cs="Arial"/>
          <w:sz w:val="21"/>
          <w:szCs w:val="21"/>
        </w:rPr>
        <w:t>cene javne infrastrukture</w:t>
      </w:r>
      <w:r w:rsidRPr="00096A8B">
        <w:rPr>
          <w:rFonts w:cs="Arial"/>
          <w:sz w:val="21"/>
          <w:szCs w:val="21"/>
        </w:rPr>
        <w:t xml:space="preserve"> za:</w:t>
      </w:r>
    </w:p>
    <w:p w14:paraId="4B74F1EC" w14:textId="77777777" w:rsidR="00011C6A" w:rsidRPr="00096A8B" w:rsidRDefault="00011C6A" w:rsidP="00011C6A">
      <w:pPr>
        <w:widowControl/>
        <w:numPr>
          <w:ilvl w:val="0"/>
          <w:numId w:val="31"/>
        </w:numPr>
        <w:autoSpaceDE/>
        <w:autoSpaceDN/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lastRenderedPageBreak/>
        <w:t>zbiranje določenih vrst komunalnih odpadkov v višini 100 %,</w:t>
      </w:r>
    </w:p>
    <w:p w14:paraId="6071C492" w14:textId="77777777" w:rsidR="00011C6A" w:rsidRPr="00096A8B" w:rsidRDefault="00011C6A" w:rsidP="00011C6A">
      <w:pPr>
        <w:widowControl/>
        <w:numPr>
          <w:ilvl w:val="0"/>
          <w:numId w:val="31"/>
        </w:numPr>
        <w:autoSpaceDE/>
        <w:autoSpaceDN/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zbiranje bioloških odpadkov v višini 100 %.</w:t>
      </w:r>
    </w:p>
    <w:p w14:paraId="078F0D14" w14:textId="77777777" w:rsidR="00011C6A" w:rsidRPr="00096A8B" w:rsidRDefault="00011C6A" w:rsidP="00011C6A">
      <w:pPr>
        <w:jc w:val="both"/>
        <w:rPr>
          <w:rFonts w:cs="Arial"/>
          <w:sz w:val="21"/>
          <w:szCs w:val="21"/>
        </w:rPr>
      </w:pPr>
    </w:p>
    <w:p w14:paraId="15F56B4B" w14:textId="77777777" w:rsidR="00011C6A" w:rsidRPr="00096A8B" w:rsidRDefault="00011C6A" w:rsidP="00011C6A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II.</w:t>
      </w:r>
    </w:p>
    <w:p w14:paraId="472CEFB6" w14:textId="77777777" w:rsidR="00011C6A" w:rsidRPr="00096A8B" w:rsidRDefault="00011C6A" w:rsidP="00011C6A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 tem sklepom določena subvencija se začne uporabljati z uveljavitvijo novih cen ravnanja s komunalnimi odpadki s 1. 1. 2025.</w:t>
      </w:r>
    </w:p>
    <w:p w14:paraId="21F4E519" w14:textId="77777777" w:rsidR="00011C6A" w:rsidRPr="00096A8B" w:rsidRDefault="00011C6A" w:rsidP="00011C6A">
      <w:pPr>
        <w:ind w:left="765"/>
        <w:rPr>
          <w:rFonts w:cs="Arial"/>
          <w:sz w:val="21"/>
          <w:szCs w:val="21"/>
        </w:rPr>
      </w:pPr>
    </w:p>
    <w:p w14:paraId="4B05C19B" w14:textId="77777777" w:rsidR="00011C6A" w:rsidRPr="00096A8B" w:rsidRDefault="00011C6A" w:rsidP="00011C6A">
      <w:pPr>
        <w:jc w:val="center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III.</w:t>
      </w:r>
    </w:p>
    <w:p w14:paraId="75FF694E" w14:textId="77777777" w:rsidR="00011C6A" w:rsidRPr="00096A8B" w:rsidRDefault="00011C6A" w:rsidP="00011C6A">
      <w:pPr>
        <w:jc w:val="both"/>
        <w:rPr>
          <w:rFonts w:cs="Arial"/>
          <w:sz w:val="21"/>
          <w:szCs w:val="21"/>
        </w:rPr>
      </w:pPr>
      <w:r w:rsidRPr="00096A8B">
        <w:rPr>
          <w:rFonts w:cs="Arial"/>
          <w:sz w:val="21"/>
          <w:szCs w:val="21"/>
        </w:rPr>
        <w:t>Sklep se objavi v Uradnem listu Republike Slovenije in začne veljati naslednji dan po objavi.</w:t>
      </w:r>
    </w:p>
    <w:p w14:paraId="50333396" w14:textId="77777777" w:rsidR="00011C6A" w:rsidRPr="00096A8B" w:rsidRDefault="00011C6A" w:rsidP="00951E20">
      <w:pPr>
        <w:jc w:val="both"/>
        <w:rPr>
          <w:rFonts w:cs="Arial"/>
          <w:sz w:val="21"/>
          <w:szCs w:val="21"/>
        </w:rPr>
      </w:pPr>
    </w:p>
    <w:p w14:paraId="625B82DB" w14:textId="77777777" w:rsidR="00951E20" w:rsidRPr="00096A8B" w:rsidRDefault="00951E20" w:rsidP="00951E20">
      <w:pPr>
        <w:jc w:val="both"/>
        <w:rPr>
          <w:rFonts w:cs="Arial"/>
          <w:sz w:val="21"/>
          <w:szCs w:val="21"/>
        </w:rPr>
      </w:pPr>
    </w:p>
    <w:p w14:paraId="64826136" w14:textId="3D307CD2" w:rsidR="00951E20" w:rsidRPr="00096A8B" w:rsidRDefault="00951E20" w:rsidP="00951E20">
      <w:pPr>
        <w:jc w:val="both"/>
        <w:rPr>
          <w:rFonts w:eastAsia="Times New Roman" w:cs="Tahoma"/>
          <w:b/>
          <w:sz w:val="21"/>
          <w:szCs w:val="21"/>
          <w:lang w:bidi="ar-SA"/>
        </w:rPr>
      </w:pPr>
      <w:r w:rsidRPr="00096A8B">
        <w:rPr>
          <w:rFonts w:cs="Tahoma"/>
          <w:b/>
          <w:sz w:val="21"/>
          <w:szCs w:val="21"/>
        </w:rPr>
        <w:t xml:space="preserve">Ob glasovanju je bilo prisotnih pet </w:t>
      </w:r>
      <w:r w:rsidR="00697B4A" w:rsidRPr="00096A8B">
        <w:rPr>
          <w:rFonts w:cs="Tahoma"/>
          <w:b/>
          <w:sz w:val="21"/>
          <w:szCs w:val="21"/>
        </w:rPr>
        <w:t xml:space="preserve">(5) </w:t>
      </w:r>
      <w:r w:rsidRPr="00096A8B">
        <w:rPr>
          <w:rFonts w:cs="Tahoma"/>
          <w:b/>
          <w:sz w:val="21"/>
          <w:szCs w:val="21"/>
        </w:rPr>
        <w:t>članov OGGJS</w:t>
      </w:r>
      <w:r w:rsidR="00FB1184" w:rsidRPr="00096A8B">
        <w:rPr>
          <w:rFonts w:cs="Tahoma"/>
          <w:b/>
          <w:sz w:val="21"/>
          <w:szCs w:val="21"/>
        </w:rPr>
        <w:t xml:space="preserve">. Oblikovano mnenje je bilo sprejeto s </w:t>
      </w:r>
      <w:r w:rsidR="00697B4A" w:rsidRPr="00096A8B">
        <w:rPr>
          <w:rFonts w:cs="Tahoma"/>
          <w:b/>
          <w:sz w:val="21"/>
          <w:szCs w:val="21"/>
        </w:rPr>
        <w:t>štirimi (</w:t>
      </w:r>
      <w:r w:rsidRPr="00096A8B">
        <w:rPr>
          <w:rFonts w:cs="Tahoma"/>
          <w:b/>
          <w:sz w:val="21"/>
          <w:szCs w:val="21"/>
        </w:rPr>
        <w:t>4</w:t>
      </w:r>
      <w:r w:rsidR="00697B4A" w:rsidRPr="00096A8B">
        <w:rPr>
          <w:rFonts w:cs="Tahoma"/>
          <w:b/>
          <w:sz w:val="21"/>
          <w:szCs w:val="21"/>
        </w:rPr>
        <w:t>)</w:t>
      </w:r>
      <w:r w:rsidRPr="00096A8B">
        <w:rPr>
          <w:rFonts w:cs="Tahoma"/>
          <w:b/>
          <w:sz w:val="21"/>
          <w:szCs w:val="21"/>
        </w:rPr>
        <w:t xml:space="preserve"> glasovi ZA in </w:t>
      </w:r>
      <w:r w:rsidR="00697B4A" w:rsidRPr="00096A8B">
        <w:rPr>
          <w:rFonts w:cs="Tahoma"/>
          <w:b/>
          <w:sz w:val="21"/>
          <w:szCs w:val="21"/>
        </w:rPr>
        <w:t>enim (</w:t>
      </w:r>
      <w:r w:rsidRPr="00096A8B">
        <w:rPr>
          <w:rFonts w:cs="Tahoma"/>
          <w:b/>
          <w:sz w:val="21"/>
          <w:szCs w:val="21"/>
        </w:rPr>
        <w:t>1</w:t>
      </w:r>
      <w:r w:rsidR="00697B4A" w:rsidRPr="00096A8B">
        <w:rPr>
          <w:rFonts w:cs="Tahoma"/>
          <w:b/>
          <w:sz w:val="21"/>
          <w:szCs w:val="21"/>
        </w:rPr>
        <w:t>)</w:t>
      </w:r>
      <w:r w:rsidRPr="00096A8B">
        <w:rPr>
          <w:rFonts w:cs="Tahoma"/>
          <w:b/>
          <w:sz w:val="21"/>
          <w:szCs w:val="21"/>
        </w:rPr>
        <w:t xml:space="preserve"> </w:t>
      </w:r>
      <w:r w:rsidR="00FB1184" w:rsidRPr="00096A8B">
        <w:rPr>
          <w:rFonts w:cs="Tahoma"/>
          <w:b/>
          <w:sz w:val="21"/>
          <w:szCs w:val="21"/>
        </w:rPr>
        <w:t xml:space="preserve">glasom </w:t>
      </w:r>
      <w:r w:rsidR="00392025" w:rsidRPr="00096A8B">
        <w:rPr>
          <w:rFonts w:cs="Tahoma"/>
          <w:b/>
          <w:sz w:val="21"/>
          <w:szCs w:val="21"/>
        </w:rPr>
        <w:t>PROTI</w:t>
      </w:r>
      <w:r w:rsidRPr="00096A8B">
        <w:rPr>
          <w:rFonts w:cs="Tahoma"/>
          <w:b/>
          <w:sz w:val="21"/>
          <w:szCs w:val="21"/>
        </w:rPr>
        <w:t>.</w:t>
      </w:r>
    </w:p>
    <w:p w14:paraId="78D835F2" w14:textId="77777777" w:rsidR="00951E20" w:rsidRPr="00096A8B" w:rsidRDefault="00951E20" w:rsidP="00951E20">
      <w:pPr>
        <w:jc w:val="both"/>
        <w:rPr>
          <w:rFonts w:cs="Tahoma"/>
          <w:b/>
          <w:sz w:val="21"/>
          <w:szCs w:val="21"/>
        </w:rPr>
      </w:pPr>
    </w:p>
    <w:p w14:paraId="571DE9E6" w14:textId="275A65F0" w:rsidR="00392025" w:rsidRPr="00096A8B" w:rsidRDefault="001D420E" w:rsidP="0058611F">
      <w:pPr>
        <w:ind w:left="720" w:hanging="720"/>
        <w:jc w:val="both"/>
        <w:rPr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sz w:val="21"/>
          <w:szCs w:val="21"/>
        </w:rPr>
        <w:t>Ad3)</w:t>
      </w:r>
      <w:r w:rsidR="0058611F" w:rsidRPr="00096A8B">
        <w:rPr>
          <w:rFonts w:asciiTheme="majorHAnsi" w:hAnsiTheme="majorHAnsi"/>
          <w:b/>
          <w:sz w:val="21"/>
          <w:szCs w:val="21"/>
        </w:rPr>
        <w:t xml:space="preserve"> </w:t>
      </w:r>
      <w:r w:rsidR="0058611F" w:rsidRPr="00096A8B">
        <w:rPr>
          <w:rFonts w:asciiTheme="majorHAnsi" w:hAnsiTheme="majorHAnsi"/>
          <w:b/>
          <w:sz w:val="21"/>
          <w:szCs w:val="21"/>
        </w:rPr>
        <w:tab/>
      </w:r>
      <w:r w:rsidRPr="00096A8B">
        <w:rPr>
          <w:b/>
          <w:bCs/>
          <w:sz w:val="21"/>
          <w:szCs w:val="21"/>
        </w:rPr>
        <w:t xml:space="preserve">Predstavitev izhodišč za pripravo novega Odloka o načinu izvajanja obvezne občinske gospodarske javne službe zbiranja komunalnih odpadkov v občini Bovec </w:t>
      </w:r>
    </w:p>
    <w:p w14:paraId="732EE0AC" w14:textId="77777777" w:rsidR="002C4C7E" w:rsidRPr="00096A8B" w:rsidRDefault="002C4C7E" w:rsidP="00951E20">
      <w:pPr>
        <w:jc w:val="both"/>
        <w:rPr>
          <w:b/>
          <w:bCs/>
          <w:sz w:val="21"/>
          <w:szCs w:val="21"/>
        </w:rPr>
      </w:pPr>
    </w:p>
    <w:p w14:paraId="36377D36" w14:textId="77777777" w:rsidR="00553445" w:rsidRPr="00096A8B" w:rsidRDefault="002C4C7E" w:rsidP="00951E20">
      <w:pPr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Mitja </w:t>
      </w:r>
      <w:proofErr w:type="spellStart"/>
      <w:r w:rsidRPr="00096A8B">
        <w:rPr>
          <w:sz w:val="21"/>
          <w:szCs w:val="21"/>
        </w:rPr>
        <w:t>Constan</w:t>
      </w:r>
      <w:r w:rsidR="007A6B45" w:rsidRPr="00096A8B">
        <w:rPr>
          <w:sz w:val="21"/>
          <w:szCs w:val="21"/>
        </w:rPr>
        <w:t>t</w:t>
      </w:r>
      <w:r w:rsidRPr="00096A8B">
        <w:rPr>
          <w:sz w:val="21"/>
          <w:szCs w:val="21"/>
        </w:rPr>
        <w:t>i</w:t>
      </w:r>
      <w:r w:rsidR="007A6B45" w:rsidRPr="00096A8B">
        <w:rPr>
          <w:sz w:val="21"/>
          <w:szCs w:val="21"/>
        </w:rPr>
        <w:t>n</w:t>
      </w:r>
      <w:r w:rsidRPr="00096A8B">
        <w:rPr>
          <w:sz w:val="21"/>
          <w:szCs w:val="21"/>
        </w:rPr>
        <w:t>i</w:t>
      </w:r>
      <w:proofErr w:type="spellEnd"/>
      <w:r w:rsidRPr="00096A8B">
        <w:rPr>
          <w:sz w:val="21"/>
          <w:szCs w:val="21"/>
        </w:rPr>
        <w:t xml:space="preserve"> pojasni, da ima vsaka občina sprejet </w:t>
      </w:r>
      <w:r w:rsidR="00553445" w:rsidRPr="00096A8B">
        <w:rPr>
          <w:sz w:val="21"/>
          <w:szCs w:val="21"/>
        </w:rPr>
        <w:t>O</w:t>
      </w:r>
      <w:r w:rsidRPr="00096A8B">
        <w:rPr>
          <w:sz w:val="21"/>
          <w:szCs w:val="21"/>
        </w:rPr>
        <w:t>dlok o ravnanju z komunalnimi odpadki</w:t>
      </w:r>
      <w:r w:rsidR="00553445" w:rsidRPr="00096A8B">
        <w:rPr>
          <w:sz w:val="21"/>
          <w:szCs w:val="21"/>
        </w:rPr>
        <w:t xml:space="preserve">, ki predpisuje način in pogoje opravljanja obvezne gospodarske javne službe ravnanja s komunalnimi odpadki. Odlok o ravnanju z komunalnimi odpadki v občini Bovec (Uradni list RS, št. 14/12 in 43/14) </w:t>
      </w:r>
      <w:r w:rsidRPr="00096A8B">
        <w:rPr>
          <w:sz w:val="21"/>
          <w:szCs w:val="21"/>
        </w:rPr>
        <w:t xml:space="preserve">je bil sprejet </w:t>
      </w:r>
      <w:r w:rsidR="00553445" w:rsidRPr="00096A8B">
        <w:rPr>
          <w:sz w:val="21"/>
          <w:szCs w:val="21"/>
        </w:rPr>
        <w:t>2012</w:t>
      </w:r>
      <w:r w:rsidRPr="00096A8B">
        <w:rPr>
          <w:sz w:val="21"/>
          <w:szCs w:val="21"/>
        </w:rPr>
        <w:t xml:space="preserve"> in od takrat </w:t>
      </w:r>
      <w:r w:rsidR="003E72D7" w:rsidRPr="00096A8B">
        <w:rPr>
          <w:sz w:val="21"/>
          <w:szCs w:val="21"/>
        </w:rPr>
        <w:t>s</w:t>
      </w:r>
      <w:r w:rsidR="006051E7" w:rsidRPr="00096A8B">
        <w:rPr>
          <w:sz w:val="21"/>
          <w:szCs w:val="21"/>
        </w:rPr>
        <w:t xml:space="preserve">e je nabralo </w:t>
      </w:r>
      <w:r w:rsidR="003E72D7" w:rsidRPr="00096A8B">
        <w:rPr>
          <w:sz w:val="21"/>
          <w:szCs w:val="21"/>
        </w:rPr>
        <w:t xml:space="preserve">nekaj </w:t>
      </w:r>
      <w:r w:rsidRPr="00096A8B">
        <w:rPr>
          <w:sz w:val="21"/>
          <w:szCs w:val="21"/>
        </w:rPr>
        <w:t>predlogov</w:t>
      </w:r>
      <w:r w:rsidR="00553445" w:rsidRPr="00096A8B">
        <w:rPr>
          <w:sz w:val="21"/>
          <w:szCs w:val="21"/>
        </w:rPr>
        <w:t xml:space="preserve"> za spremembe in dopolnitve odloka</w:t>
      </w:r>
      <w:r w:rsidRPr="00096A8B">
        <w:rPr>
          <w:sz w:val="21"/>
          <w:szCs w:val="21"/>
        </w:rPr>
        <w:t>.</w:t>
      </w:r>
      <w:r w:rsidR="00BA71CF" w:rsidRPr="00096A8B">
        <w:rPr>
          <w:sz w:val="21"/>
          <w:szCs w:val="21"/>
        </w:rPr>
        <w:t xml:space="preserve"> Predlaga se </w:t>
      </w:r>
      <w:r w:rsidR="006051E7" w:rsidRPr="00096A8B">
        <w:rPr>
          <w:sz w:val="21"/>
          <w:szCs w:val="21"/>
        </w:rPr>
        <w:t>ukrepe</w:t>
      </w:r>
      <w:r w:rsidR="00BA71CF" w:rsidRPr="00096A8B">
        <w:rPr>
          <w:sz w:val="21"/>
          <w:szCs w:val="21"/>
        </w:rPr>
        <w:t>, ki bi izboljšali ravnanje z odpadki</w:t>
      </w:r>
      <w:r w:rsidR="00553445" w:rsidRPr="00096A8B">
        <w:rPr>
          <w:sz w:val="21"/>
          <w:szCs w:val="21"/>
        </w:rPr>
        <w:t xml:space="preserve"> z vidika </w:t>
      </w:r>
      <w:r w:rsidR="00BA71CF" w:rsidRPr="00096A8B">
        <w:rPr>
          <w:sz w:val="21"/>
          <w:szCs w:val="21"/>
        </w:rPr>
        <w:t xml:space="preserve">kako izboljšati ločevanje odpadkov, kako zajeziti odpadke iz turizma in obremeniti tudi dejavnosti. </w:t>
      </w:r>
    </w:p>
    <w:p w14:paraId="59AD686D" w14:textId="77777777" w:rsidR="00553445" w:rsidRPr="00096A8B" w:rsidRDefault="00553445" w:rsidP="00951E20">
      <w:pPr>
        <w:jc w:val="both"/>
        <w:rPr>
          <w:sz w:val="21"/>
          <w:szCs w:val="21"/>
        </w:rPr>
      </w:pPr>
    </w:p>
    <w:p w14:paraId="7B472DF7" w14:textId="09CB5CA2" w:rsidR="00A06258" w:rsidRPr="00096A8B" w:rsidRDefault="006051E7" w:rsidP="00951E20">
      <w:p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Predlaga se enoten odlok za vse tri občine skupaj (Bovec, Kobarid, Tolmin). Pojasni</w:t>
      </w:r>
      <w:r w:rsidR="00A06258" w:rsidRPr="00096A8B">
        <w:rPr>
          <w:sz w:val="21"/>
          <w:szCs w:val="21"/>
        </w:rPr>
        <w:t xml:space="preserve"> razloge za sprejem novega odloka: </w:t>
      </w:r>
    </w:p>
    <w:p w14:paraId="78875F06" w14:textId="77777777" w:rsidR="00A06258" w:rsidRPr="00096A8B" w:rsidRDefault="006051E7" w:rsidP="00A06258">
      <w:pPr>
        <w:pStyle w:val="Odstavekseznama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odlok treba uskladiti z Uredbo o obvezni občinski gospodarski javni službi zbiranja komunalnih odpadkov, ki nalaga izvajalcu javne službe, da izvajanje javne službe zbiranja prilagodi določbam te uredbe</w:t>
      </w:r>
      <w:r w:rsidR="00A06258" w:rsidRPr="00096A8B">
        <w:rPr>
          <w:sz w:val="21"/>
          <w:szCs w:val="21"/>
        </w:rPr>
        <w:t xml:space="preserve"> najpozneje v dveh letih od njene uveljavitve, v prvi vrsti gre za odvoz embalaže po sistemi »od vrat do vrat« v naseljih z najmanj 300 prebivalci,</w:t>
      </w:r>
    </w:p>
    <w:p w14:paraId="2FFA1327" w14:textId="5A3DA844" w:rsidR="00625A75" w:rsidRPr="00096A8B" w:rsidRDefault="00A06258" w:rsidP="00A06258">
      <w:pPr>
        <w:pStyle w:val="Odstavekseznama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za imetnike turističnih sob in apartmajev določiti pogoje za sprejem odločitve o tipu zabojnik glede na vrsto odpadkov</w:t>
      </w:r>
      <w:r w:rsidR="00625A75" w:rsidRPr="00096A8B">
        <w:rPr>
          <w:sz w:val="21"/>
          <w:szCs w:val="21"/>
        </w:rPr>
        <w:t>,</w:t>
      </w:r>
      <w:r w:rsidRPr="00096A8B">
        <w:rPr>
          <w:sz w:val="21"/>
          <w:szCs w:val="21"/>
        </w:rPr>
        <w:t xml:space="preserve"> s katerimi razpolagajo, </w:t>
      </w:r>
      <w:r w:rsidR="00625A75" w:rsidRPr="00096A8B">
        <w:rPr>
          <w:sz w:val="21"/>
          <w:szCs w:val="21"/>
        </w:rPr>
        <w:t xml:space="preserve">in frekvenci odvoza, </w:t>
      </w:r>
    </w:p>
    <w:p w14:paraId="5B0F2C6C" w14:textId="4D9C138D" w:rsidR="00A06258" w:rsidRPr="00096A8B" w:rsidRDefault="00A06258" w:rsidP="00A06258">
      <w:pPr>
        <w:pStyle w:val="Odstavekseznama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odprava nepravilnosti pri prevzemu odpadkov v zbirnih centrih, prevzem katerih bi se po novem izvajal proti plačilu tako za pravne kot fizične osebe</w:t>
      </w:r>
      <w:r w:rsidR="00294C09" w:rsidRPr="00096A8B">
        <w:rPr>
          <w:sz w:val="21"/>
          <w:szCs w:val="21"/>
        </w:rPr>
        <w:t>, in sicer</w:t>
      </w:r>
      <w:r w:rsidRPr="00096A8B">
        <w:rPr>
          <w:sz w:val="21"/>
          <w:szCs w:val="21"/>
        </w:rPr>
        <w:t xml:space="preserve"> za odpadke, ki se zbirajo po sistemu »od vrat do vrat« in na ekoloških otokih</w:t>
      </w:r>
      <w:r w:rsidR="00625A75" w:rsidRPr="00096A8B">
        <w:rPr>
          <w:sz w:val="21"/>
          <w:szCs w:val="21"/>
        </w:rPr>
        <w:t>,</w:t>
      </w:r>
    </w:p>
    <w:p w14:paraId="63FD2933" w14:textId="2D451F03" w:rsidR="002C4C7E" w:rsidRPr="00096A8B" w:rsidRDefault="009E41D9" w:rsidP="00A06258">
      <w:pPr>
        <w:pStyle w:val="Odstavekseznama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o</w:t>
      </w:r>
      <w:r w:rsidR="00A06258" w:rsidRPr="00096A8B">
        <w:rPr>
          <w:sz w:val="21"/>
          <w:szCs w:val="21"/>
        </w:rPr>
        <w:t xml:space="preserve">dprava </w:t>
      </w:r>
      <w:r w:rsidRPr="00096A8B">
        <w:rPr>
          <w:sz w:val="21"/>
          <w:szCs w:val="21"/>
        </w:rPr>
        <w:t>pomanjkljivosti</w:t>
      </w:r>
      <w:r w:rsidR="00A06258" w:rsidRPr="00096A8B">
        <w:rPr>
          <w:sz w:val="21"/>
          <w:szCs w:val="21"/>
        </w:rPr>
        <w:t xml:space="preserve"> pri obračunu storitve ravnanja s komunalnimi odpadki za:</w:t>
      </w:r>
      <w:r w:rsidR="006051E7" w:rsidRPr="00096A8B">
        <w:rPr>
          <w:sz w:val="21"/>
          <w:szCs w:val="21"/>
        </w:rPr>
        <w:t xml:space="preserve"> </w:t>
      </w:r>
    </w:p>
    <w:p w14:paraId="556A089F" w14:textId="245CB255" w:rsidR="00A06258" w:rsidRPr="00096A8B" w:rsidRDefault="00A06258" w:rsidP="00A06258">
      <w:pPr>
        <w:pStyle w:val="Odstavekseznama"/>
        <w:ind w:left="720" w:firstLine="0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• bifeje, manjše trgovine, poslovalnice, druge poslovne prostore, velikosti do 100m</w:t>
      </w:r>
      <w:r w:rsidRPr="00096A8B">
        <w:rPr>
          <w:sz w:val="21"/>
          <w:szCs w:val="21"/>
          <w:vertAlign w:val="superscript"/>
        </w:rPr>
        <w:t>2</w:t>
      </w:r>
      <w:r w:rsidRPr="00096A8B">
        <w:rPr>
          <w:sz w:val="21"/>
          <w:szCs w:val="21"/>
        </w:rPr>
        <w:t xml:space="preserve"> (podlaga za obračun se določi število oseb glede na </w:t>
      </w:r>
      <w:r w:rsidR="00203DCC" w:rsidRPr="00096A8B">
        <w:rPr>
          <w:sz w:val="21"/>
          <w:szCs w:val="21"/>
        </w:rPr>
        <w:t>poslovno površino)</w:t>
      </w:r>
    </w:p>
    <w:p w14:paraId="3AE107E1" w14:textId="57D65E01" w:rsidR="00A06258" w:rsidRPr="00096A8B" w:rsidRDefault="00A06258" w:rsidP="00A06258">
      <w:pPr>
        <w:pStyle w:val="Odstavekseznama"/>
        <w:ind w:left="720" w:firstLine="0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•</w:t>
      </w:r>
      <w:r w:rsidR="00203DCC" w:rsidRPr="00096A8B">
        <w:rPr>
          <w:sz w:val="21"/>
          <w:szCs w:val="21"/>
        </w:rPr>
        <w:t xml:space="preserve"> </w:t>
      </w:r>
      <w:r w:rsidRPr="00096A8B">
        <w:rPr>
          <w:sz w:val="21"/>
          <w:szCs w:val="21"/>
        </w:rPr>
        <w:t>imetnike kmetijskih gospodarstev</w:t>
      </w:r>
      <w:r w:rsidR="00203DCC" w:rsidRPr="00096A8B">
        <w:rPr>
          <w:sz w:val="21"/>
          <w:szCs w:val="21"/>
        </w:rPr>
        <w:t xml:space="preserve"> (predlaga se pavšal</w:t>
      </w:r>
      <w:r w:rsidR="009E41D9" w:rsidRPr="00096A8B">
        <w:rPr>
          <w:sz w:val="21"/>
          <w:szCs w:val="21"/>
        </w:rPr>
        <w:t xml:space="preserve">no določena količina oddanih odpadkov, ki </w:t>
      </w:r>
      <w:r w:rsidR="00203DCC" w:rsidRPr="00096A8B">
        <w:rPr>
          <w:sz w:val="21"/>
          <w:szCs w:val="21"/>
        </w:rPr>
        <w:t>ustreza odvozu 120l zabojnika MKO)</w:t>
      </w:r>
    </w:p>
    <w:p w14:paraId="01E2A824" w14:textId="658CF9B3" w:rsidR="00203DCC" w:rsidRPr="00096A8B" w:rsidRDefault="00203DCC" w:rsidP="00A06258">
      <w:pPr>
        <w:pStyle w:val="Odstavekseznama"/>
        <w:ind w:left="720" w:firstLine="0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• imetnike turističnih sob in apartmajev (</w:t>
      </w:r>
      <w:r w:rsidR="00BF74D0" w:rsidRPr="00096A8B">
        <w:rPr>
          <w:sz w:val="21"/>
          <w:szCs w:val="21"/>
        </w:rPr>
        <w:t>določi se</w:t>
      </w:r>
      <w:r w:rsidRPr="00096A8B">
        <w:rPr>
          <w:sz w:val="21"/>
          <w:szCs w:val="21"/>
        </w:rPr>
        <w:t>, da so dolžni storitev plačati glede na število nočitev, poleg tega pa tudi pavšal ene osebe na mesec kot nenaseljen objekt)</w:t>
      </w:r>
    </w:p>
    <w:p w14:paraId="30B2FC22" w14:textId="1CB653E0" w:rsidR="00203DCC" w:rsidRPr="00096A8B" w:rsidRDefault="00203DCC" w:rsidP="00A06258">
      <w:pPr>
        <w:pStyle w:val="Odstavekseznama"/>
        <w:ind w:left="720" w:firstLine="0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• študente in dijake (glede na to, da se ti za vikende vračajo domov, posle</w:t>
      </w:r>
      <w:r w:rsidR="0047103D" w:rsidRPr="00096A8B">
        <w:rPr>
          <w:sz w:val="21"/>
          <w:szCs w:val="21"/>
        </w:rPr>
        <w:t>dica</w:t>
      </w:r>
      <w:r w:rsidRPr="00096A8B">
        <w:rPr>
          <w:sz w:val="21"/>
          <w:szCs w:val="21"/>
        </w:rPr>
        <w:t xml:space="preserve"> česar je ustvarjanje odpadkov, </w:t>
      </w:r>
      <w:r w:rsidR="00BF74D0" w:rsidRPr="00096A8B">
        <w:rPr>
          <w:sz w:val="21"/>
          <w:szCs w:val="21"/>
        </w:rPr>
        <w:t>po novem ni več predvidene oprostitve plačila</w:t>
      </w:r>
      <w:r w:rsidRPr="00096A8B">
        <w:rPr>
          <w:sz w:val="21"/>
          <w:szCs w:val="21"/>
        </w:rPr>
        <w:t>).</w:t>
      </w:r>
    </w:p>
    <w:p w14:paraId="552EA3BD" w14:textId="77777777" w:rsidR="00203DCC" w:rsidRPr="00096A8B" w:rsidRDefault="00203DCC" w:rsidP="00014D5C">
      <w:pPr>
        <w:jc w:val="both"/>
        <w:rPr>
          <w:sz w:val="21"/>
          <w:szCs w:val="21"/>
        </w:rPr>
      </w:pPr>
    </w:p>
    <w:p w14:paraId="419C28E2" w14:textId="3CD326AB" w:rsidR="00014D5C" w:rsidRPr="00096A8B" w:rsidRDefault="00014D5C" w:rsidP="00014D5C">
      <w:pPr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Po zaključeni predstavitvi je predsednica dala na glasovanje naslednje </w:t>
      </w:r>
      <w:r w:rsidRPr="00096A8B">
        <w:rPr>
          <w:b/>
          <w:bCs/>
          <w:sz w:val="21"/>
          <w:szCs w:val="21"/>
        </w:rPr>
        <w:t>mnenje</w:t>
      </w:r>
      <w:r w:rsidRPr="00096A8B">
        <w:rPr>
          <w:sz w:val="21"/>
          <w:szCs w:val="21"/>
        </w:rPr>
        <w:t>:</w:t>
      </w:r>
    </w:p>
    <w:p w14:paraId="368F662F" w14:textId="77777777" w:rsidR="00014D5C" w:rsidRPr="00096A8B" w:rsidRDefault="00014D5C" w:rsidP="00014D5C">
      <w:pPr>
        <w:jc w:val="both"/>
        <w:rPr>
          <w:sz w:val="21"/>
          <w:szCs w:val="21"/>
        </w:rPr>
      </w:pPr>
    </w:p>
    <w:p w14:paraId="2BD91DFA" w14:textId="62AB0F29" w:rsidR="00014D5C" w:rsidRPr="00096A8B" w:rsidRDefault="00014D5C" w:rsidP="00014D5C">
      <w:pPr>
        <w:jc w:val="center"/>
        <w:rPr>
          <w:b/>
          <w:bCs/>
          <w:sz w:val="21"/>
          <w:szCs w:val="21"/>
        </w:rPr>
      </w:pPr>
      <w:r w:rsidRPr="00096A8B">
        <w:rPr>
          <w:b/>
          <w:bCs/>
          <w:sz w:val="21"/>
          <w:szCs w:val="21"/>
        </w:rPr>
        <w:t>I.</w:t>
      </w:r>
    </w:p>
    <w:p w14:paraId="7823222D" w14:textId="77777777" w:rsidR="00014D5C" w:rsidRPr="00096A8B" w:rsidRDefault="00581FD3" w:rsidP="00BF74D0">
      <w:pPr>
        <w:pStyle w:val="Odstavekseznama"/>
        <w:ind w:left="0" w:firstLine="0"/>
        <w:jc w:val="both"/>
        <w:rPr>
          <w:b/>
          <w:bCs/>
          <w:sz w:val="21"/>
          <w:szCs w:val="21"/>
        </w:rPr>
      </w:pPr>
      <w:r w:rsidRPr="00096A8B">
        <w:rPr>
          <w:b/>
          <w:bCs/>
          <w:sz w:val="21"/>
          <w:szCs w:val="21"/>
        </w:rPr>
        <w:t>Odbor za gospodarstvo in gospodarske javne službe podaja pozitivno mnenje</w:t>
      </w:r>
      <w:r w:rsidR="00EC210A" w:rsidRPr="00096A8B">
        <w:rPr>
          <w:b/>
          <w:bCs/>
          <w:sz w:val="21"/>
          <w:szCs w:val="21"/>
        </w:rPr>
        <w:t xml:space="preserve"> k predlaganemu gradivu</w:t>
      </w:r>
      <w:r w:rsidR="00014D5C" w:rsidRPr="00096A8B">
        <w:rPr>
          <w:b/>
          <w:bCs/>
          <w:sz w:val="21"/>
          <w:szCs w:val="21"/>
        </w:rPr>
        <w:t>.</w:t>
      </w:r>
    </w:p>
    <w:p w14:paraId="7F2C423F" w14:textId="2F42E4E7" w:rsidR="00014D5C" w:rsidRPr="00096A8B" w:rsidRDefault="00014D5C" w:rsidP="00014D5C">
      <w:pPr>
        <w:pStyle w:val="Odstavekseznama"/>
        <w:ind w:left="0" w:firstLine="0"/>
        <w:jc w:val="center"/>
        <w:rPr>
          <w:b/>
          <w:bCs/>
          <w:sz w:val="21"/>
          <w:szCs w:val="21"/>
        </w:rPr>
      </w:pPr>
      <w:r w:rsidRPr="00096A8B">
        <w:rPr>
          <w:b/>
          <w:bCs/>
          <w:sz w:val="21"/>
          <w:szCs w:val="21"/>
        </w:rPr>
        <w:t>II.</w:t>
      </w:r>
    </w:p>
    <w:p w14:paraId="7D0C796D" w14:textId="31DA8B0D" w:rsidR="00EC210A" w:rsidRPr="00096A8B" w:rsidRDefault="00EC210A" w:rsidP="00BF74D0">
      <w:pPr>
        <w:pStyle w:val="Odstavekseznama"/>
        <w:ind w:left="0" w:firstLine="0"/>
        <w:jc w:val="both"/>
        <w:rPr>
          <w:b/>
          <w:bCs/>
          <w:sz w:val="21"/>
          <w:szCs w:val="21"/>
        </w:rPr>
      </w:pPr>
      <w:r w:rsidRPr="00096A8B">
        <w:rPr>
          <w:b/>
          <w:bCs/>
          <w:sz w:val="21"/>
          <w:szCs w:val="21"/>
        </w:rPr>
        <w:t>K</w:t>
      </w:r>
      <w:r w:rsidR="00581FD3" w:rsidRPr="00096A8B">
        <w:rPr>
          <w:b/>
          <w:bCs/>
          <w:sz w:val="21"/>
          <w:szCs w:val="21"/>
        </w:rPr>
        <w:t xml:space="preserve">omunala </w:t>
      </w:r>
      <w:r w:rsidR="00014D5C" w:rsidRPr="00096A8B">
        <w:rPr>
          <w:b/>
          <w:bCs/>
          <w:sz w:val="21"/>
          <w:szCs w:val="21"/>
        </w:rPr>
        <w:t xml:space="preserve">Tolmin d.o.o. </w:t>
      </w:r>
      <w:r w:rsidR="00581FD3" w:rsidRPr="00096A8B">
        <w:rPr>
          <w:b/>
          <w:bCs/>
          <w:sz w:val="21"/>
          <w:szCs w:val="21"/>
        </w:rPr>
        <w:t xml:space="preserve">pripravi </w:t>
      </w:r>
      <w:r w:rsidR="00014D5C" w:rsidRPr="00096A8B">
        <w:rPr>
          <w:b/>
          <w:bCs/>
          <w:sz w:val="21"/>
          <w:szCs w:val="21"/>
        </w:rPr>
        <w:t>besedilo predloga</w:t>
      </w:r>
      <w:r w:rsidR="00581FD3" w:rsidRPr="00096A8B">
        <w:rPr>
          <w:b/>
          <w:bCs/>
          <w:sz w:val="21"/>
          <w:szCs w:val="21"/>
        </w:rPr>
        <w:t xml:space="preserve"> novega </w:t>
      </w:r>
      <w:r w:rsidRPr="00096A8B">
        <w:rPr>
          <w:b/>
          <w:bCs/>
          <w:sz w:val="21"/>
          <w:szCs w:val="21"/>
        </w:rPr>
        <w:t xml:space="preserve">Odloka </w:t>
      </w:r>
      <w:r w:rsidR="00014D5C" w:rsidRPr="00096A8B">
        <w:rPr>
          <w:b/>
          <w:bCs/>
          <w:sz w:val="21"/>
          <w:szCs w:val="21"/>
        </w:rPr>
        <w:t xml:space="preserve">o načinu izvajanja obvezne občinske gospodarske javne službe zbiranja komunalnih odpadkov v občini Bovec </w:t>
      </w:r>
      <w:r w:rsidRPr="00096A8B">
        <w:rPr>
          <w:b/>
          <w:bCs/>
          <w:sz w:val="21"/>
          <w:szCs w:val="21"/>
        </w:rPr>
        <w:t xml:space="preserve">za </w:t>
      </w:r>
      <w:r w:rsidR="00014D5C" w:rsidRPr="00096A8B">
        <w:rPr>
          <w:b/>
          <w:bCs/>
          <w:sz w:val="21"/>
          <w:szCs w:val="21"/>
        </w:rPr>
        <w:t xml:space="preserve">javno </w:t>
      </w:r>
      <w:r w:rsidRPr="00096A8B">
        <w:rPr>
          <w:b/>
          <w:bCs/>
          <w:sz w:val="21"/>
          <w:szCs w:val="21"/>
        </w:rPr>
        <w:t>obravnavo</w:t>
      </w:r>
      <w:r w:rsidR="00014D5C" w:rsidRPr="00096A8B">
        <w:rPr>
          <w:b/>
          <w:bCs/>
          <w:sz w:val="21"/>
          <w:szCs w:val="21"/>
        </w:rPr>
        <w:t xml:space="preserve"> in podajo pripomb, ki se ga objavi na spletni strani Občine Bovec.</w:t>
      </w:r>
    </w:p>
    <w:p w14:paraId="075C9A46" w14:textId="77777777" w:rsidR="002E43CF" w:rsidRPr="00096A8B" w:rsidRDefault="002E43CF" w:rsidP="00BF74D0">
      <w:pPr>
        <w:pStyle w:val="Odstavekseznama"/>
        <w:ind w:left="0" w:firstLine="0"/>
        <w:jc w:val="both"/>
        <w:rPr>
          <w:b/>
          <w:bCs/>
          <w:sz w:val="21"/>
          <w:szCs w:val="21"/>
        </w:rPr>
      </w:pPr>
    </w:p>
    <w:p w14:paraId="4E0DA376" w14:textId="65CCA594" w:rsidR="002E43CF" w:rsidRPr="00096A8B" w:rsidRDefault="002E43CF" w:rsidP="002E43CF">
      <w:pPr>
        <w:pStyle w:val="Telobesedila"/>
        <w:jc w:val="both"/>
        <w:rPr>
          <w:rFonts w:asciiTheme="majorHAnsi" w:hAnsiTheme="majorHAnsi"/>
          <w:b/>
          <w:sz w:val="21"/>
          <w:szCs w:val="21"/>
        </w:rPr>
      </w:pPr>
      <w:r w:rsidRPr="00096A8B">
        <w:rPr>
          <w:rFonts w:asciiTheme="majorHAnsi" w:hAnsiTheme="majorHAnsi"/>
          <w:b/>
          <w:sz w:val="21"/>
          <w:szCs w:val="21"/>
        </w:rPr>
        <w:t>OGGJS je s petimi (5) glasovi za potrdil oblikovano mnenje.</w:t>
      </w:r>
    </w:p>
    <w:p w14:paraId="533762A3" w14:textId="3D8107D8" w:rsidR="00093D54" w:rsidRPr="00096A8B" w:rsidRDefault="00093D54" w:rsidP="00120AF0">
      <w:pPr>
        <w:widowControl/>
        <w:shd w:val="clear" w:color="auto" w:fill="FFFFFF"/>
        <w:autoSpaceDE/>
        <w:autoSpaceDN/>
        <w:spacing w:before="100" w:beforeAutospacing="1" w:after="100" w:afterAutospacing="1"/>
        <w:ind w:left="720" w:hanging="720"/>
        <w:jc w:val="both"/>
        <w:rPr>
          <w:rFonts w:eastAsia="Times New Roman" w:cs="Times New Roman"/>
          <w:b/>
          <w:bCs/>
          <w:color w:val="000000"/>
          <w:sz w:val="21"/>
          <w:szCs w:val="21"/>
          <w:lang w:bidi="ar-SA"/>
        </w:rPr>
      </w:pPr>
      <w:bookmarkStart w:id="3" w:name="_Hlk182911373"/>
      <w:r w:rsidRPr="00096A8B">
        <w:rPr>
          <w:b/>
          <w:sz w:val="21"/>
          <w:szCs w:val="21"/>
        </w:rPr>
        <w:lastRenderedPageBreak/>
        <w:t>Ad4</w:t>
      </w:r>
      <w:bookmarkEnd w:id="3"/>
      <w:r w:rsidRPr="00096A8B">
        <w:rPr>
          <w:b/>
          <w:sz w:val="21"/>
          <w:szCs w:val="21"/>
        </w:rPr>
        <w:t xml:space="preserve">) </w:t>
      </w:r>
      <w:r w:rsidR="00120AF0" w:rsidRPr="00096A8B">
        <w:rPr>
          <w:b/>
          <w:sz w:val="21"/>
          <w:szCs w:val="21"/>
        </w:rPr>
        <w:tab/>
      </w:r>
      <w:r w:rsidRPr="00096A8B">
        <w:rPr>
          <w:rFonts w:eastAsia="Times New Roman" w:cs="Times New Roman"/>
          <w:b/>
          <w:bCs/>
          <w:color w:val="000000"/>
          <w:sz w:val="21"/>
          <w:szCs w:val="21"/>
          <w:lang w:bidi="ar-SA"/>
        </w:rPr>
        <w:t xml:space="preserve">Predlog Sklepa o </w:t>
      </w:r>
      <w:bookmarkStart w:id="4" w:name="_Hlk182911204"/>
      <w:r w:rsidRPr="00096A8B">
        <w:rPr>
          <w:rFonts w:eastAsia="Times New Roman" w:cs="Times New Roman"/>
          <w:b/>
          <w:bCs/>
          <w:color w:val="000000"/>
          <w:sz w:val="21"/>
          <w:szCs w:val="21"/>
          <w:lang w:bidi="ar-SA"/>
        </w:rPr>
        <w:t>spremembah in dopolnitvah Sklepa o določitvi javnih parkirnih površin, višini parkirnin in letnih dovolilnic na območju Občine Bovec</w:t>
      </w:r>
    </w:p>
    <w:bookmarkEnd w:id="4"/>
    <w:p w14:paraId="313CD07D" w14:textId="4937DC06" w:rsidR="00F64DB8" w:rsidRDefault="00093D54" w:rsidP="005F7560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M</w:t>
      </w:r>
      <w:r w:rsidR="001D1718" w:rsidRPr="00096A8B">
        <w:rPr>
          <w:sz w:val="21"/>
          <w:szCs w:val="21"/>
        </w:rPr>
        <w:t>arjeta</w:t>
      </w:r>
      <w:r w:rsidRPr="00096A8B">
        <w:rPr>
          <w:sz w:val="21"/>
          <w:szCs w:val="21"/>
        </w:rPr>
        <w:t xml:space="preserve"> Kavčič</w:t>
      </w:r>
      <w:r w:rsidR="001D1718" w:rsidRPr="00096A8B">
        <w:rPr>
          <w:sz w:val="21"/>
          <w:szCs w:val="21"/>
        </w:rPr>
        <w:t xml:space="preserve"> (Občinska uprava)</w:t>
      </w:r>
      <w:r w:rsidRPr="00096A8B">
        <w:rPr>
          <w:sz w:val="21"/>
          <w:szCs w:val="21"/>
        </w:rPr>
        <w:t xml:space="preserve"> pojasni, da je Občina Bovec v vmesnem času od uvedbe prometnega režima prejela več pripomb glede prometnega režima, ki velja na modrih conah (na območjih kratkotrajnega parkiranja, kjer je parkiranje brezplačno in časovno omejeno na največ 2 uri)</w:t>
      </w:r>
      <w:r w:rsidR="001D1718" w:rsidRPr="00096A8B">
        <w:rPr>
          <w:sz w:val="21"/>
          <w:szCs w:val="21"/>
        </w:rPr>
        <w:t>. Pripombe so bile predvsem s strani lokalnih prebivalcev na območju centra Bovca. Še posebej nastaja težava pri župnišču, kjer se je z uvedbo dvournega režima frekvenca prometa povečala, kar vpliva na kakovost bivanja in povečanje obremenjenosti s hrupom in onesnaženostjo zraka</w:t>
      </w:r>
      <w:r w:rsidR="005F7560" w:rsidRPr="00096A8B">
        <w:rPr>
          <w:sz w:val="21"/>
          <w:szCs w:val="21"/>
        </w:rPr>
        <w:t xml:space="preserve"> na okoliške hiše</w:t>
      </w:r>
      <w:r w:rsidR="001D1718" w:rsidRPr="00096A8B">
        <w:rPr>
          <w:sz w:val="21"/>
          <w:szCs w:val="21"/>
        </w:rPr>
        <w:t>. Prav tako se opaža, da se po koncu septembra, ko se poletna sezona zaključuje, gostota prometa zmanjša in s tem tudi pritisk na parkirišča. Po pregledu zadeve in pogovorih z lokalnimi prebivalci s tega območja, se je oblikoval predlog za spremembo. Predlaga se, da se veljavnost režima na modrih conah ukine v času izven sezone, od 1. oktobra do 31. marca. To pomeni, da bo uporaba parkirnih mest v tem obdobju brezplačna in časovno neomejena. V času od 1. aprila do 30. septembra pa velja obstoječi režim,</w:t>
      </w:r>
      <w:r w:rsidR="00634831" w:rsidRPr="00096A8B">
        <w:rPr>
          <w:sz w:val="21"/>
          <w:szCs w:val="21"/>
        </w:rPr>
        <w:t xml:space="preserve"> </w:t>
      </w:r>
      <w:r w:rsidR="001D1718" w:rsidRPr="00096A8B">
        <w:rPr>
          <w:sz w:val="21"/>
          <w:szCs w:val="21"/>
        </w:rPr>
        <w:t>brezplačno parkiranje do največ 2 uri od 0.00 do 24.00.</w:t>
      </w:r>
      <w:r w:rsidR="00634831" w:rsidRPr="00096A8B">
        <w:rPr>
          <w:sz w:val="21"/>
          <w:szCs w:val="21"/>
        </w:rPr>
        <w:t xml:space="preserve"> Pojasni</w:t>
      </w:r>
      <w:r w:rsidR="00F64DB8" w:rsidRPr="00096A8B">
        <w:rPr>
          <w:sz w:val="21"/>
          <w:szCs w:val="21"/>
        </w:rPr>
        <w:t xml:space="preserve"> še, da </w:t>
      </w:r>
      <w:r w:rsidR="00634831" w:rsidRPr="00096A8B">
        <w:rPr>
          <w:sz w:val="21"/>
          <w:szCs w:val="21"/>
        </w:rPr>
        <w:t xml:space="preserve">redarska služba temu predlogu ni naklonjena, saj meni, da </w:t>
      </w:r>
      <w:r w:rsidR="005F7560" w:rsidRPr="00096A8B">
        <w:rPr>
          <w:sz w:val="21"/>
          <w:szCs w:val="21"/>
        </w:rPr>
        <w:t xml:space="preserve">je </w:t>
      </w:r>
      <w:r w:rsidR="00634831" w:rsidRPr="00096A8B">
        <w:rPr>
          <w:sz w:val="21"/>
          <w:szCs w:val="21"/>
        </w:rPr>
        <w:t xml:space="preserve">trenutni režim </w:t>
      </w:r>
      <w:r w:rsidR="005F7560" w:rsidRPr="00096A8B">
        <w:rPr>
          <w:sz w:val="21"/>
          <w:szCs w:val="21"/>
        </w:rPr>
        <w:t>ustrezen. Poleg tega se parkirišča nahajajo v bližini storitvenih dejavnosti, kjer je smiselno z uvedenim režimom zagotavljati večjo frekvenco parkirnih mest za lažji dostop do s</w:t>
      </w:r>
      <w:r w:rsidR="00CF5B92" w:rsidRPr="00096A8B">
        <w:rPr>
          <w:sz w:val="21"/>
          <w:szCs w:val="21"/>
        </w:rPr>
        <w:t>toritev</w:t>
      </w:r>
      <w:r w:rsidR="00F64DB8" w:rsidRPr="00096A8B">
        <w:rPr>
          <w:sz w:val="21"/>
          <w:szCs w:val="21"/>
        </w:rPr>
        <w:t>.</w:t>
      </w:r>
    </w:p>
    <w:p w14:paraId="093A2E0A" w14:textId="2FF691C2" w:rsidR="00165C4E" w:rsidRDefault="00165C4E" w:rsidP="00165C4E">
      <w:pPr>
        <w:widowControl/>
        <w:autoSpaceDE/>
        <w:autoSpaceDN/>
        <w:jc w:val="both"/>
        <w:rPr>
          <w:sz w:val="21"/>
          <w:szCs w:val="21"/>
        </w:rPr>
      </w:pPr>
      <w:r>
        <w:rPr>
          <w:sz w:val="21"/>
          <w:szCs w:val="21"/>
        </w:rPr>
        <w:t>Predsednica je po krajši razpravi dala na glasovanje naslednje mnenje:</w:t>
      </w:r>
    </w:p>
    <w:p w14:paraId="2CB64DB6" w14:textId="77777777" w:rsidR="00165C4E" w:rsidRDefault="00165C4E" w:rsidP="00165C4E">
      <w:pPr>
        <w:widowControl/>
        <w:autoSpaceDE/>
        <w:autoSpaceDN/>
        <w:jc w:val="both"/>
        <w:rPr>
          <w:sz w:val="21"/>
          <w:szCs w:val="21"/>
        </w:rPr>
      </w:pPr>
    </w:p>
    <w:p w14:paraId="2AD66CE7" w14:textId="3CBFF129" w:rsidR="00165C4E" w:rsidRDefault="00165C4E" w:rsidP="00165C4E">
      <w:pPr>
        <w:widowControl/>
        <w:autoSpaceDE/>
        <w:autoSpaceDN/>
        <w:jc w:val="center"/>
        <w:rPr>
          <w:sz w:val="21"/>
          <w:szCs w:val="21"/>
        </w:rPr>
      </w:pPr>
      <w:r>
        <w:rPr>
          <w:sz w:val="21"/>
          <w:szCs w:val="21"/>
        </w:rPr>
        <w:t>I.</w:t>
      </w:r>
    </w:p>
    <w:p w14:paraId="2CAFF2A9" w14:textId="0C3551C7" w:rsidR="00165C4E" w:rsidRPr="00165C4E" w:rsidRDefault="00165C4E" w:rsidP="00165C4E">
      <w:pPr>
        <w:widowControl/>
        <w:autoSpaceDE/>
        <w:autoSpaceDN/>
        <w:rPr>
          <w:sz w:val="21"/>
          <w:szCs w:val="21"/>
        </w:rPr>
      </w:pPr>
      <w:r>
        <w:rPr>
          <w:sz w:val="21"/>
          <w:szCs w:val="21"/>
        </w:rPr>
        <w:t>Odbor za gospodarstvo in GJS meni, da se trenutni prometni režim na modrih conah ohrani na način, kot je v veljavi. Gradivo se ne da v nadaljnjo obravnavo na sejo Občinskega sveta.</w:t>
      </w:r>
    </w:p>
    <w:p w14:paraId="049DD596" w14:textId="38C17D45" w:rsidR="00F64DB8" w:rsidRPr="00096A8B" w:rsidRDefault="006D3060" w:rsidP="005F7560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b/>
          <w:bCs/>
          <w:sz w:val="21"/>
          <w:szCs w:val="21"/>
        </w:rPr>
      </w:pPr>
      <w:r w:rsidRPr="00096A8B">
        <w:rPr>
          <w:b/>
          <w:bCs/>
          <w:sz w:val="21"/>
          <w:szCs w:val="21"/>
        </w:rPr>
        <w:t xml:space="preserve">Odbor za gospodarstvo in gospodarske javne službe </w:t>
      </w:r>
      <w:r w:rsidR="00165C4E">
        <w:rPr>
          <w:b/>
          <w:bCs/>
          <w:sz w:val="21"/>
          <w:szCs w:val="21"/>
        </w:rPr>
        <w:t xml:space="preserve">je oblikovano mnenje sprejel </w:t>
      </w:r>
      <w:r w:rsidRPr="00096A8B">
        <w:rPr>
          <w:b/>
          <w:bCs/>
          <w:sz w:val="21"/>
          <w:szCs w:val="21"/>
        </w:rPr>
        <w:t>s (5) petimi glasovi ZA.</w:t>
      </w:r>
    </w:p>
    <w:p w14:paraId="4F93DC93" w14:textId="4FB41681" w:rsidR="00E12AD7" w:rsidRPr="00096A8B" w:rsidRDefault="00E12AD7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ind w:left="720" w:hanging="720"/>
        <w:jc w:val="both"/>
        <w:rPr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sz w:val="21"/>
          <w:szCs w:val="21"/>
        </w:rPr>
        <w:t xml:space="preserve">Ad5) </w:t>
      </w:r>
      <w:r w:rsidR="003666B7" w:rsidRPr="00096A8B">
        <w:rPr>
          <w:rFonts w:asciiTheme="majorHAnsi" w:hAnsiTheme="majorHAnsi"/>
          <w:b/>
          <w:sz w:val="21"/>
          <w:szCs w:val="21"/>
        </w:rPr>
        <w:tab/>
      </w:r>
      <w:r w:rsidRPr="00096A8B">
        <w:rPr>
          <w:b/>
          <w:bCs/>
          <w:sz w:val="21"/>
          <w:szCs w:val="21"/>
        </w:rPr>
        <w:t>Razprava in oblikovanje mnenja o predlogu za povišanje turistične takse in uskladitvi Odloka o turistični in promocijski taksi v občini Bovec</w:t>
      </w:r>
    </w:p>
    <w:p w14:paraId="7A45C972" w14:textId="34BA89AE" w:rsidR="0047103D" w:rsidRPr="00096A8B" w:rsidRDefault="0047103D" w:rsidP="00E255A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rFonts w:asciiTheme="majorHAnsi" w:hAnsiTheme="majorHAnsi"/>
          <w:bCs/>
          <w:sz w:val="21"/>
          <w:szCs w:val="21"/>
        </w:rPr>
        <w:t xml:space="preserve">Valter Mlekuž (župan) pojasni, da </w:t>
      </w:r>
      <w:r w:rsidR="008A5F73" w:rsidRPr="00096A8B">
        <w:rPr>
          <w:rFonts w:asciiTheme="majorHAnsi" w:hAnsiTheme="majorHAnsi"/>
          <w:bCs/>
          <w:sz w:val="21"/>
          <w:szCs w:val="21"/>
        </w:rPr>
        <w:t xml:space="preserve">zaproša za mnenje </w:t>
      </w:r>
      <w:r w:rsidR="002633A8" w:rsidRPr="00096A8B">
        <w:rPr>
          <w:rFonts w:asciiTheme="majorHAnsi" w:hAnsiTheme="majorHAnsi"/>
          <w:bCs/>
          <w:sz w:val="21"/>
          <w:szCs w:val="21"/>
        </w:rPr>
        <w:t>O</w:t>
      </w:r>
      <w:r w:rsidR="008A5F73" w:rsidRPr="00096A8B">
        <w:rPr>
          <w:rFonts w:asciiTheme="majorHAnsi" w:hAnsiTheme="majorHAnsi"/>
          <w:bCs/>
          <w:sz w:val="21"/>
          <w:szCs w:val="21"/>
        </w:rPr>
        <w:t>dbor glede možnosti</w:t>
      </w:r>
      <w:r w:rsidRPr="00096A8B">
        <w:rPr>
          <w:sz w:val="21"/>
          <w:szCs w:val="21"/>
        </w:rPr>
        <w:t xml:space="preserve"> povišanj</w:t>
      </w:r>
      <w:r w:rsidR="008A5F73" w:rsidRPr="00096A8B">
        <w:rPr>
          <w:sz w:val="21"/>
          <w:szCs w:val="21"/>
        </w:rPr>
        <w:t>a</w:t>
      </w:r>
      <w:r w:rsidRPr="00096A8B">
        <w:rPr>
          <w:sz w:val="21"/>
          <w:szCs w:val="21"/>
        </w:rPr>
        <w:t xml:space="preserve"> turistične in promocijske takse za 25%, skupno na 2,50 EUR. Pove, da se bo točka, ne glede na mnenje Odbora uvrstila na</w:t>
      </w:r>
      <w:r w:rsidR="008A5F73" w:rsidRPr="00096A8B">
        <w:rPr>
          <w:sz w:val="21"/>
          <w:szCs w:val="21"/>
        </w:rPr>
        <w:t xml:space="preserve"> naslednjo</w:t>
      </w:r>
      <w:r w:rsidRPr="00096A8B">
        <w:rPr>
          <w:sz w:val="21"/>
          <w:szCs w:val="21"/>
        </w:rPr>
        <w:t xml:space="preserve"> sejo Občinskega sveta</w:t>
      </w:r>
      <w:r w:rsidR="002633A8" w:rsidRPr="00096A8B">
        <w:rPr>
          <w:sz w:val="21"/>
          <w:szCs w:val="21"/>
        </w:rPr>
        <w:t>, da tudi svetniki podajo svoje mnenje</w:t>
      </w:r>
      <w:r w:rsidRPr="00096A8B">
        <w:rPr>
          <w:sz w:val="21"/>
          <w:szCs w:val="21"/>
        </w:rPr>
        <w:t>. Predlaga tudi eno od možnosti, da se turistična taksa poviša samo v času poletne sezone.</w:t>
      </w:r>
    </w:p>
    <w:p w14:paraId="1C900CC3" w14:textId="184B8E93" w:rsidR="0047103D" w:rsidRPr="00096A8B" w:rsidRDefault="0047103D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Mag. Cecilija Avsenik pove, da so na sestanku z Dolino Soče, ki zaračunava turistično takso</w:t>
      </w:r>
      <w:r w:rsidR="0004143B" w:rsidRPr="00096A8B">
        <w:rPr>
          <w:sz w:val="21"/>
          <w:szCs w:val="21"/>
        </w:rPr>
        <w:t xml:space="preserve"> povišanju takse naklonjeni, saj so tudi druge občine takso</w:t>
      </w:r>
      <w:r w:rsidR="002633A8" w:rsidRPr="00096A8B">
        <w:rPr>
          <w:sz w:val="21"/>
          <w:szCs w:val="21"/>
        </w:rPr>
        <w:t xml:space="preserve"> že</w:t>
      </w:r>
      <w:r w:rsidR="0004143B" w:rsidRPr="00096A8B">
        <w:rPr>
          <w:sz w:val="21"/>
          <w:szCs w:val="21"/>
        </w:rPr>
        <w:t xml:space="preserve"> povišale</w:t>
      </w:r>
      <w:r w:rsidR="002633A8" w:rsidRPr="00096A8B">
        <w:rPr>
          <w:sz w:val="21"/>
          <w:szCs w:val="21"/>
        </w:rPr>
        <w:t xml:space="preserve"> na 2,50 EUR</w:t>
      </w:r>
      <w:r w:rsidR="0004143B" w:rsidRPr="00096A8B">
        <w:rPr>
          <w:sz w:val="21"/>
          <w:szCs w:val="21"/>
        </w:rPr>
        <w:t>. Pove</w:t>
      </w:r>
      <w:r w:rsidR="002633A8" w:rsidRPr="00096A8B">
        <w:rPr>
          <w:sz w:val="21"/>
          <w:szCs w:val="21"/>
        </w:rPr>
        <w:t xml:space="preserve"> tudi</w:t>
      </w:r>
      <w:r w:rsidR="0004143B" w:rsidRPr="00096A8B">
        <w:rPr>
          <w:sz w:val="21"/>
          <w:szCs w:val="21"/>
        </w:rPr>
        <w:t xml:space="preserve">, da je že malo pozno za povišanje turistične takse, saj so ceniki za </w:t>
      </w:r>
      <w:r w:rsidR="002633A8" w:rsidRPr="00096A8B">
        <w:rPr>
          <w:sz w:val="21"/>
          <w:szCs w:val="21"/>
        </w:rPr>
        <w:t>naslednje</w:t>
      </w:r>
      <w:r w:rsidR="0004143B" w:rsidRPr="00096A8B">
        <w:rPr>
          <w:sz w:val="21"/>
          <w:szCs w:val="21"/>
        </w:rPr>
        <w:t xml:space="preserve"> leto že pripravljeni.</w:t>
      </w:r>
    </w:p>
    <w:p w14:paraId="4600F63D" w14:textId="2DF36943" w:rsidR="0004143B" w:rsidRPr="00096A8B" w:rsidRDefault="0004143B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Mitja Kravanja izpostavi, da nasprotuje povišanju, saj ni predstavljeno kako se denar turistične porabi. </w:t>
      </w:r>
    </w:p>
    <w:p w14:paraId="36B0B9A2" w14:textId="562651CE" w:rsidR="00DA7688" w:rsidRPr="00096A8B" w:rsidRDefault="0004143B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Mag. Cecilija Avsenik pojasni, da gre večina turistične takse Dolini Soče za turistične projekte, lahko pa se spisek porabe turistične takse pripravi vsako leto.</w:t>
      </w:r>
      <w:r w:rsidR="00DA7688" w:rsidRPr="00096A8B">
        <w:rPr>
          <w:sz w:val="21"/>
          <w:szCs w:val="21"/>
        </w:rPr>
        <w:t xml:space="preserve"> Pojasni, da je poraba turistične takse določena z zakonom.</w:t>
      </w:r>
    </w:p>
    <w:p w14:paraId="55DEDCA3" w14:textId="14F1FD80" w:rsidR="00DA7688" w:rsidRPr="00096A8B" w:rsidRDefault="00DA7688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b/>
          <w:bCs/>
          <w:sz w:val="21"/>
          <w:szCs w:val="21"/>
        </w:rPr>
      </w:pPr>
      <w:r w:rsidRPr="00096A8B">
        <w:rPr>
          <w:b/>
          <w:bCs/>
          <w:sz w:val="21"/>
          <w:szCs w:val="21"/>
        </w:rPr>
        <w:t>SKLEP:</w:t>
      </w:r>
      <w:r w:rsidRPr="00096A8B">
        <w:rPr>
          <w:sz w:val="21"/>
          <w:szCs w:val="21"/>
        </w:rPr>
        <w:t xml:space="preserve"> Odbor za gospodarstvo in gospodarske javne službe je bil seznanjen s predlogom občinske uprave v zvezi s povišanjem takse in je podal negativno mnenje</w:t>
      </w:r>
      <w:r w:rsidR="002633A8" w:rsidRPr="00096A8B">
        <w:rPr>
          <w:sz w:val="21"/>
          <w:szCs w:val="21"/>
        </w:rPr>
        <w:t xml:space="preserve"> glede povišanja cene.</w:t>
      </w:r>
      <w:r w:rsidRPr="00096A8B">
        <w:rPr>
          <w:sz w:val="21"/>
          <w:szCs w:val="21"/>
        </w:rPr>
        <w:t xml:space="preserve"> </w:t>
      </w:r>
      <w:r w:rsidR="002633A8" w:rsidRPr="00096A8B">
        <w:rPr>
          <w:sz w:val="21"/>
          <w:szCs w:val="21"/>
        </w:rPr>
        <w:t>Z</w:t>
      </w:r>
      <w:r w:rsidRPr="00096A8B">
        <w:rPr>
          <w:sz w:val="21"/>
          <w:szCs w:val="21"/>
        </w:rPr>
        <w:t xml:space="preserve"> </w:t>
      </w:r>
      <w:r w:rsidRPr="00096A8B">
        <w:rPr>
          <w:b/>
          <w:bCs/>
          <w:sz w:val="21"/>
          <w:szCs w:val="21"/>
        </w:rPr>
        <w:t>(1)</w:t>
      </w:r>
      <w:r w:rsidRPr="00096A8B">
        <w:rPr>
          <w:sz w:val="21"/>
          <w:szCs w:val="21"/>
        </w:rPr>
        <w:t xml:space="preserve"> glasom </w:t>
      </w:r>
      <w:r w:rsidRPr="00096A8B">
        <w:rPr>
          <w:b/>
          <w:bCs/>
          <w:sz w:val="21"/>
          <w:szCs w:val="21"/>
        </w:rPr>
        <w:t>ZA, (3) glasovi PROTI in (1) glas VZDRŽAN</w:t>
      </w:r>
      <w:r w:rsidR="002633A8" w:rsidRPr="00096A8B">
        <w:rPr>
          <w:b/>
          <w:bCs/>
          <w:sz w:val="21"/>
          <w:szCs w:val="21"/>
        </w:rPr>
        <w:t xml:space="preserve"> </w:t>
      </w:r>
      <w:r w:rsidR="002633A8" w:rsidRPr="00096A8B">
        <w:rPr>
          <w:sz w:val="21"/>
          <w:szCs w:val="21"/>
        </w:rPr>
        <w:t>predlog ni bil sprejet</w:t>
      </w:r>
      <w:r w:rsidRPr="00096A8B">
        <w:rPr>
          <w:sz w:val="21"/>
          <w:szCs w:val="21"/>
        </w:rPr>
        <w:t>.</w:t>
      </w:r>
    </w:p>
    <w:p w14:paraId="4D714E0F" w14:textId="4C9F4CE9" w:rsidR="008A5F73" w:rsidRPr="00096A8B" w:rsidRDefault="008A5F73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V nadaljevanju se je obravnavalo možne spremembe Odloka o turistični in promocijski taksi v Občini Bovec, katere predloge je pripravila občinska uprava.</w:t>
      </w:r>
    </w:p>
    <w:p w14:paraId="16357665" w14:textId="77777777" w:rsidR="007F526E" w:rsidRPr="00096A8B" w:rsidRDefault="007F526E" w:rsidP="00CF5B92">
      <w:pPr>
        <w:widowControl/>
        <w:shd w:val="clear" w:color="auto" w:fill="FFFFFF"/>
        <w:autoSpaceDE/>
        <w:autoSpaceDN/>
        <w:spacing w:before="100" w:beforeAutospacing="1" w:after="100" w:after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Andrej Fon pojasni spremembo tretjega odstavka 5. člena odloka (višina turistične takse v pavšalnem znesku): </w:t>
      </w:r>
    </w:p>
    <w:p w14:paraId="7585CBB1" w14:textId="0C725332" w:rsidR="007F526E" w:rsidRPr="00096A8B" w:rsidRDefault="007F526E" w:rsidP="00E255A2">
      <w:pPr>
        <w:widowControl/>
        <w:shd w:val="clear" w:color="auto" w:fill="FFFFFF"/>
        <w:autoSpaceDE/>
        <w:autoSpaceDN/>
        <w:spacing w:before="100" w:beforeAutospacing="1"/>
        <w:jc w:val="both"/>
        <w:rPr>
          <w:sz w:val="21"/>
          <w:szCs w:val="21"/>
        </w:rPr>
      </w:pPr>
      <w:r w:rsidRPr="00096A8B">
        <w:rPr>
          <w:sz w:val="21"/>
          <w:szCs w:val="21"/>
        </w:rPr>
        <w:lastRenderedPageBreak/>
        <w:t>Višino turistične takse v pavšalnem letnem znesku za lastnike počitniških hiš in počitniških stanovanj se določi glede na stanovanjsko površino počitniške hiše ali stanovanja in znaša:</w:t>
      </w:r>
    </w:p>
    <w:p w14:paraId="105F15D0" w14:textId="7A26AEB4" w:rsidR="007F526E" w:rsidRPr="00096A8B" w:rsidRDefault="007F526E" w:rsidP="00FE73B2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za stanovanjsko površino do 30 m2: 90,00 eurov,</w:t>
      </w:r>
    </w:p>
    <w:p w14:paraId="2AD49326" w14:textId="3909184A" w:rsidR="007F526E" w:rsidRPr="00096A8B" w:rsidRDefault="007F526E" w:rsidP="00FE73B2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za stanovanjsko površino nad 30 do 50 m2: 135,00 eurov,</w:t>
      </w:r>
    </w:p>
    <w:p w14:paraId="381DD054" w14:textId="2CF5B41D" w:rsidR="007F526E" w:rsidRPr="00096A8B" w:rsidRDefault="007F526E" w:rsidP="00FE73B2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za stanovanjsko površino nad 50 do 70 m2: 180,00 eurov,</w:t>
      </w:r>
    </w:p>
    <w:p w14:paraId="6ACDF0D8" w14:textId="690B7F38" w:rsidR="007F526E" w:rsidRPr="00096A8B" w:rsidRDefault="007F526E" w:rsidP="00FE73B2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za stanovanjsko površino nad 70 do 90 m2: 225,00 eurov,</w:t>
      </w:r>
    </w:p>
    <w:p w14:paraId="0F8B48C6" w14:textId="791C7A81" w:rsidR="007F526E" w:rsidRPr="00096A8B" w:rsidRDefault="007F526E" w:rsidP="00FE73B2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za stanovanjsko površino nad 90 m2: 270,00 eurov.</w:t>
      </w:r>
    </w:p>
    <w:p w14:paraId="0B6720A1" w14:textId="77777777" w:rsidR="007F526E" w:rsidRPr="00096A8B" w:rsidRDefault="007F526E" w:rsidP="00CF5B92">
      <w:pPr>
        <w:pStyle w:val="Brezrazmikov"/>
        <w:ind w:firstLine="142"/>
        <w:rPr>
          <w:sz w:val="21"/>
          <w:szCs w:val="21"/>
        </w:rPr>
      </w:pPr>
    </w:p>
    <w:p w14:paraId="64BC0511" w14:textId="66490B9F" w:rsidR="007F526E" w:rsidRPr="00096A8B" w:rsidRDefault="007F526E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Cena posameznega stanovanja/hiše je določena na podlagi merila iz 22. člena ZST-1 in je specificirana za vsako stanovanje/hišo posebej. V odloku se navede znesek, iz katerega je razvidno plačilo za posamezno stanovanje/hišo glede na stanovanjsko površino. Nov treti odstavek bi se glasil: »Višina turistične takse v pavšalnem letnem znesku za lastnike počitniških hiš in počitniških stanovanj je določena v višini 45 eurov za posamezno ležišče glede na stanovanjsko površino počitniške hiše ali stanovanja«.</w:t>
      </w:r>
    </w:p>
    <w:p w14:paraId="3363AAC2" w14:textId="77777777" w:rsidR="007F526E" w:rsidRPr="00096A8B" w:rsidRDefault="007F526E" w:rsidP="00CF5B92">
      <w:pPr>
        <w:pStyle w:val="Brezrazmikov"/>
        <w:rPr>
          <w:sz w:val="21"/>
          <w:szCs w:val="21"/>
        </w:rPr>
      </w:pPr>
    </w:p>
    <w:p w14:paraId="731EADA0" w14:textId="789A109E" w:rsidR="007F526E" w:rsidRPr="00096A8B" w:rsidRDefault="007F526E" w:rsidP="00CF5B92">
      <w:pPr>
        <w:pStyle w:val="Brezrazmikov"/>
        <w:rPr>
          <w:sz w:val="21"/>
          <w:szCs w:val="21"/>
        </w:rPr>
      </w:pPr>
      <w:r w:rsidRPr="00096A8B">
        <w:rPr>
          <w:sz w:val="21"/>
          <w:szCs w:val="21"/>
        </w:rPr>
        <w:t>Za počitniško hišo ali počitniško stanovanje se šteje, da ima naslednje število ležišč:</w:t>
      </w:r>
    </w:p>
    <w:p w14:paraId="70B0A6E6" w14:textId="46D909EF" w:rsidR="007F526E" w:rsidRPr="00096A8B" w:rsidRDefault="007F526E" w:rsidP="0071468A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do 30 m2 stanovanjske površine objekta: dve ležišči,</w:t>
      </w:r>
    </w:p>
    <w:p w14:paraId="43FFBFFD" w14:textId="0F5EFD87" w:rsidR="007F526E" w:rsidRPr="00096A8B" w:rsidRDefault="007F526E" w:rsidP="0071468A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nad 30 do 50 m2 stanovanjske površine objekta: tri ležišča,</w:t>
      </w:r>
    </w:p>
    <w:p w14:paraId="45751F42" w14:textId="4A30E681" w:rsidR="007F526E" w:rsidRPr="00096A8B" w:rsidRDefault="007F526E" w:rsidP="0071468A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nad 50 do 70 m2 stanovanjske površine objekta: štiri ležišča,</w:t>
      </w:r>
    </w:p>
    <w:p w14:paraId="393CF25B" w14:textId="5107C11F" w:rsidR="007F526E" w:rsidRPr="00096A8B" w:rsidRDefault="007F526E" w:rsidP="0071468A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nad 70 do 90 m 2 stanovanjske površine objekta: pet ležišč,</w:t>
      </w:r>
    </w:p>
    <w:p w14:paraId="01D3B21D" w14:textId="3188AF6F" w:rsidR="007F526E" w:rsidRPr="00096A8B" w:rsidRDefault="007F526E" w:rsidP="0071468A">
      <w:pPr>
        <w:pStyle w:val="Brezrazmikov"/>
        <w:numPr>
          <w:ilvl w:val="0"/>
          <w:numId w:val="22"/>
        </w:numPr>
        <w:rPr>
          <w:sz w:val="21"/>
          <w:szCs w:val="21"/>
        </w:rPr>
      </w:pPr>
      <w:r w:rsidRPr="00096A8B">
        <w:rPr>
          <w:sz w:val="21"/>
          <w:szCs w:val="21"/>
        </w:rPr>
        <w:t>nad 90 m2 stanovanjske površine objekta: šest ležišč.</w:t>
      </w:r>
    </w:p>
    <w:p w14:paraId="01620EDA" w14:textId="77777777" w:rsidR="007F526E" w:rsidRPr="00096A8B" w:rsidRDefault="007F526E" w:rsidP="00CF5B92">
      <w:pPr>
        <w:pStyle w:val="Brezrazmikov"/>
        <w:ind w:firstLine="142"/>
        <w:rPr>
          <w:sz w:val="21"/>
          <w:szCs w:val="21"/>
        </w:rPr>
      </w:pPr>
    </w:p>
    <w:p w14:paraId="3D63A7C0" w14:textId="5CFBE654" w:rsidR="00382A5C" w:rsidRPr="00096A8B" w:rsidRDefault="007F526E" w:rsidP="00CF5B92">
      <w:pPr>
        <w:pStyle w:val="Brezrazmikov"/>
        <w:jc w:val="both"/>
        <w:rPr>
          <w:sz w:val="21"/>
          <w:szCs w:val="21"/>
        </w:rPr>
      </w:pPr>
      <w:bookmarkStart w:id="5" w:name="_Hlk182916622"/>
      <w:r w:rsidRPr="00096A8B">
        <w:rPr>
          <w:b/>
          <w:bCs/>
          <w:sz w:val="21"/>
          <w:szCs w:val="21"/>
        </w:rPr>
        <w:t>SKLEP</w:t>
      </w:r>
      <w:r w:rsidRPr="00096A8B">
        <w:rPr>
          <w:sz w:val="21"/>
          <w:szCs w:val="21"/>
        </w:rPr>
        <w:t xml:space="preserve">: </w:t>
      </w:r>
      <w:r w:rsidR="00F64DB8" w:rsidRPr="00096A8B">
        <w:rPr>
          <w:sz w:val="21"/>
          <w:szCs w:val="21"/>
        </w:rPr>
        <w:t xml:space="preserve"> </w:t>
      </w:r>
      <w:r w:rsidRPr="00096A8B">
        <w:rPr>
          <w:sz w:val="21"/>
          <w:szCs w:val="21"/>
        </w:rPr>
        <w:t xml:space="preserve">Odbor za gospodarstvo in gospodarske javne službe je bil seznanjen s predlogom občinske uprave v zvezi s spremembo tretjega odstavka 5. člena odloka, in je podal </w:t>
      </w:r>
      <w:r w:rsidRPr="00096A8B">
        <w:rPr>
          <w:b/>
          <w:bCs/>
          <w:sz w:val="21"/>
          <w:szCs w:val="21"/>
        </w:rPr>
        <w:t>POZITIVNO</w:t>
      </w:r>
      <w:r w:rsidRPr="00096A8B">
        <w:rPr>
          <w:sz w:val="21"/>
          <w:szCs w:val="21"/>
        </w:rPr>
        <w:t xml:space="preserve"> mnenje</w:t>
      </w:r>
      <w:r w:rsidR="002633A8" w:rsidRPr="00096A8B">
        <w:rPr>
          <w:sz w:val="21"/>
          <w:szCs w:val="21"/>
        </w:rPr>
        <w:t xml:space="preserve"> </w:t>
      </w:r>
      <w:r w:rsidR="00A104CA" w:rsidRPr="00096A8B">
        <w:rPr>
          <w:sz w:val="21"/>
          <w:szCs w:val="21"/>
        </w:rPr>
        <w:t>s</w:t>
      </w:r>
      <w:r w:rsidRPr="00096A8B">
        <w:rPr>
          <w:sz w:val="21"/>
          <w:szCs w:val="21"/>
        </w:rPr>
        <w:t xml:space="preserve"> </w:t>
      </w:r>
      <w:r w:rsidRPr="00096A8B">
        <w:rPr>
          <w:b/>
          <w:bCs/>
          <w:sz w:val="21"/>
          <w:szCs w:val="21"/>
        </w:rPr>
        <w:t>(5)</w:t>
      </w:r>
      <w:r w:rsidRPr="00096A8B">
        <w:rPr>
          <w:sz w:val="21"/>
          <w:szCs w:val="21"/>
        </w:rPr>
        <w:t xml:space="preserve"> glasovi </w:t>
      </w:r>
      <w:r w:rsidRPr="00096A8B">
        <w:rPr>
          <w:b/>
          <w:bCs/>
          <w:sz w:val="21"/>
          <w:szCs w:val="21"/>
        </w:rPr>
        <w:t>ZA</w:t>
      </w:r>
      <w:bookmarkEnd w:id="5"/>
      <w:r w:rsidR="002633A8" w:rsidRPr="00096A8B">
        <w:rPr>
          <w:b/>
          <w:bCs/>
          <w:sz w:val="21"/>
          <w:szCs w:val="21"/>
        </w:rPr>
        <w:t>,</w:t>
      </w:r>
      <w:r w:rsidR="002633A8" w:rsidRPr="00096A8B">
        <w:rPr>
          <w:sz w:val="21"/>
          <w:szCs w:val="21"/>
        </w:rPr>
        <w:t xml:space="preserve"> da se odlok spremeni.</w:t>
      </w:r>
    </w:p>
    <w:p w14:paraId="4CC47DD4" w14:textId="77777777" w:rsidR="002633A8" w:rsidRPr="00096A8B" w:rsidRDefault="002633A8" w:rsidP="00CF5B92">
      <w:pPr>
        <w:pStyle w:val="Brezrazmikov"/>
        <w:jc w:val="both"/>
        <w:rPr>
          <w:sz w:val="21"/>
          <w:szCs w:val="21"/>
        </w:rPr>
      </w:pPr>
    </w:p>
    <w:p w14:paraId="400AFE29" w14:textId="35CA7E26" w:rsidR="00382A5C" w:rsidRPr="00096A8B" w:rsidRDefault="002633A8" w:rsidP="00CF5B92">
      <w:pPr>
        <w:pStyle w:val="Odstavekseznama"/>
        <w:widowControl/>
        <w:shd w:val="clear" w:color="auto" w:fill="FFFFFF"/>
        <w:autoSpaceDE/>
        <w:autoSpaceDN/>
        <w:ind w:left="0" w:firstLine="0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D</w:t>
      </w:r>
      <w:r w:rsidR="008A5F73" w:rsidRPr="00096A8B">
        <w:rPr>
          <w:sz w:val="21"/>
          <w:szCs w:val="21"/>
        </w:rPr>
        <w:t>a se k</w:t>
      </w:r>
      <w:r w:rsidR="00382A5C" w:rsidRPr="00096A8B">
        <w:rPr>
          <w:sz w:val="21"/>
          <w:szCs w:val="21"/>
        </w:rPr>
        <w:t xml:space="preserve"> 5. člen odloka doda nov odstavek z besedilom: </w:t>
      </w:r>
    </w:p>
    <w:p w14:paraId="6DF17F56" w14:textId="77777777" w:rsidR="002633A8" w:rsidRPr="00096A8B" w:rsidRDefault="002633A8" w:rsidP="00CF5B92">
      <w:pPr>
        <w:pStyle w:val="Odstavekseznama"/>
        <w:widowControl/>
        <w:shd w:val="clear" w:color="auto" w:fill="FFFFFF"/>
        <w:autoSpaceDE/>
        <w:autoSpaceDN/>
        <w:ind w:left="0" w:firstLine="0"/>
        <w:jc w:val="both"/>
        <w:rPr>
          <w:sz w:val="21"/>
          <w:szCs w:val="21"/>
        </w:rPr>
      </w:pPr>
    </w:p>
    <w:p w14:paraId="050C388A" w14:textId="257E1F39" w:rsidR="00382A5C" w:rsidRPr="00096A8B" w:rsidRDefault="00382A5C" w:rsidP="00CF5B92">
      <w:pPr>
        <w:widowControl/>
        <w:shd w:val="clear" w:color="auto" w:fill="FFFFFF"/>
        <w:autoSpaceDE/>
        <w:autoSpaceDN/>
        <w:jc w:val="both"/>
        <w:rPr>
          <w:sz w:val="21"/>
          <w:szCs w:val="21"/>
        </w:rPr>
      </w:pPr>
      <w:r w:rsidRPr="00096A8B">
        <w:rPr>
          <w:sz w:val="21"/>
          <w:szCs w:val="21"/>
        </w:rPr>
        <w:t>»Za stanovanjsko površino iz prejšnjega odstavka se šteje uporabna površina, kot je navedena v katastru stavb.« S samim odstavkom se natančno definira izračun površine, ki je podlaga za odmero pavšalne turistične takse«.</w:t>
      </w:r>
    </w:p>
    <w:p w14:paraId="2724715B" w14:textId="77777777" w:rsidR="002633A8" w:rsidRPr="00096A8B" w:rsidRDefault="002633A8" w:rsidP="00CF5B92">
      <w:pPr>
        <w:widowControl/>
        <w:shd w:val="clear" w:color="auto" w:fill="FFFFFF"/>
        <w:autoSpaceDE/>
        <w:autoSpaceDN/>
        <w:jc w:val="both"/>
        <w:rPr>
          <w:sz w:val="21"/>
          <w:szCs w:val="21"/>
        </w:rPr>
      </w:pPr>
    </w:p>
    <w:p w14:paraId="1501742D" w14:textId="04BFD275" w:rsidR="00382A5C" w:rsidRPr="00096A8B" w:rsidRDefault="00382A5C" w:rsidP="00CF5B92">
      <w:pPr>
        <w:pStyle w:val="Brezrazmikov"/>
        <w:jc w:val="both"/>
        <w:rPr>
          <w:sz w:val="21"/>
          <w:szCs w:val="21"/>
        </w:rPr>
      </w:pPr>
      <w:r w:rsidRPr="00096A8B">
        <w:rPr>
          <w:b/>
          <w:bCs/>
          <w:sz w:val="21"/>
          <w:szCs w:val="21"/>
        </w:rPr>
        <w:t>SKLEP</w:t>
      </w:r>
      <w:r w:rsidRPr="00096A8B">
        <w:rPr>
          <w:sz w:val="21"/>
          <w:szCs w:val="21"/>
        </w:rPr>
        <w:t xml:space="preserve">: Odbor za gospodarstvo in gospodarske javne službe je bil seznanjen s predlogom občinske uprave v zvezi z novim odstavkom v 5. členu odloka, in je podal </w:t>
      </w:r>
      <w:r w:rsidRPr="00096A8B">
        <w:rPr>
          <w:b/>
          <w:bCs/>
          <w:sz w:val="21"/>
          <w:szCs w:val="21"/>
        </w:rPr>
        <w:t>POZITIVNO</w:t>
      </w:r>
      <w:r w:rsidRPr="00096A8B">
        <w:rPr>
          <w:sz w:val="21"/>
          <w:szCs w:val="21"/>
        </w:rPr>
        <w:t xml:space="preserve"> mnenj</w:t>
      </w:r>
      <w:r w:rsidR="002633A8" w:rsidRPr="00096A8B">
        <w:rPr>
          <w:sz w:val="21"/>
          <w:szCs w:val="21"/>
        </w:rPr>
        <w:t>e</w:t>
      </w:r>
      <w:r w:rsidRPr="00096A8B">
        <w:rPr>
          <w:sz w:val="21"/>
          <w:szCs w:val="21"/>
        </w:rPr>
        <w:t xml:space="preserve"> </w:t>
      </w:r>
      <w:bookmarkStart w:id="6" w:name="_Hlk182917226"/>
      <w:r w:rsidRPr="00096A8B">
        <w:rPr>
          <w:sz w:val="21"/>
          <w:szCs w:val="21"/>
        </w:rPr>
        <w:t xml:space="preserve">z </w:t>
      </w:r>
      <w:r w:rsidRPr="00096A8B">
        <w:rPr>
          <w:b/>
          <w:bCs/>
          <w:sz w:val="21"/>
          <w:szCs w:val="21"/>
        </w:rPr>
        <w:t>(5)</w:t>
      </w:r>
      <w:r w:rsidRPr="00096A8B">
        <w:rPr>
          <w:sz w:val="21"/>
          <w:szCs w:val="21"/>
        </w:rPr>
        <w:t xml:space="preserve"> glasovi </w:t>
      </w:r>
      <w:r w:rsidRPr="00096A8B">
        <w:rPr>
          <w:b/>
          <w:bCs/>
          <w:sz w:val="21"/>
          <w:szCs w:val="21"/>
        </w:rPr>
        <w:t>ZA</w:t>
      </w:r>
      <w:r w:rsidR="002633A8" w:rsidRPr="00096A8B">
        <w:rPr>
          <w:b/>
          <w:bCs/>
          <w:sz w:val="21"/>
          <w:szCs w:val="21"/>
        </w:rPr>
        <w:t xml:space="preserve">, </w:t>
      </w:r>
      <w:r w:rsidR="002633A8" w:rsidRPr="00096A8B">
        <w:rPr>
          <w:sz w:val="21"/>
          <w:szCs w:val="21"/>
        </w:rPr>
        <w:t>da se odlok spremeni.</w:t>
      </w:r>
      <w:bookmarkEnd w:id="6"/>
    </w:p>
    <w:p w14:paraId="6F39E6F3" w14:textId="77777777" w:rsidR="00382A5C" w:rsidRPr="00096A8B" w:rsidRDefault="00382A5C" w:rsidP="00CF5B92">
      <w:pPr>
        <w:pStyle w:val="Brezrazmikov"/>
        <w:jc w:val="both"/>
        <w:rPr>
          <w:b/>
          <w:bCs/>
          <w:sz w:val="21"/>
          <w:szCs w:val="21"/>
        </w:rPr>
      </w:pPr>
    </w:p>
    <w:p w14:paraId="44C1CD8A" w14:textId="23CF25E6" w:rsidR="00382A5C" w:rsidRPr="00096A8B" w:rsidRDefault="008A5F73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Da se </w:t>
      </w:r>
      <w:r w:rsidR="00382A5C" w:rsidRPr="00096A8B">
        <w:rPr>
          <w:sz w:val="21"/>
          <w:szCs w:val="21"/>
        </w:rPr>
        <w:t>preme</w:t>
      </w:r>
      <w:r w:rsidRPr="00096A8B">
        <w:rPr>
          <w:sz w:val="21"/>
          <w:szCs w:val="21"/>
        </w:rPr>
        <w:t>ni</w:t>
      </w:r>
      <w:r w:rsidR="00382A5C" w:rsidRPr="00096A8B">
        <w:rPr>
          <w:sz w:val="21"/>
          <w:szCs w:val="21"/>
        </w:rPr>
        <w:t xml:space="preserve"> 6. čle</w:t>
      </w:r>
      <w:r w:rsidRPr="00096A8B">
        <w:rPr>
          <w:sz w:val="21"/>
          <w:szCs w:val="21"/>
        </w:rPr>
        <w:t>n</w:t>
      </w:r>
      <w:r w:rsidR="00382A5C" w:rsidRPr="00096A8B">
        <w:rPr>
          <w:sz w:val="21"/>
          <w:szCs w:val="21"/>
        </w:rPr>
        <w:t xml:space="preserve"> odloka</w:t>
      </w:r>
      <w:r w:rsidR="002633A8" w:rsidRPr="00096A8B">
        <w:rPr>
          <w:sz w:val="21"/>
          <w:szCs w:val="21"/>
        </w:rPr>
        <w:t xml:space="preserve"> ki se sedaj glasi</w:t>
      </w:r>
      <w:r w:rsidR="00382A5C" w:rsidRPr="00096A8B">
        <w:rPr>
          <w:sz w:val="21"/>
          <w:szCs w:val="21"/>
        </w:rPr>
        <w:t>:</w:t>
      </w:r>
    </w:p>
    <w:p w14:paraId="51E18983" w14:textId="77777777" w:rsidR="002633A8" w:rsidRPr="00096A8B" w:rsidRDefault="002633A8" w:rsidP="00CF5B92">
      <w:pPr>
        <w:pStyle w:val="Brezrazmikov"/>
        <w:jc w:val="both"/>
        <w:rPr>
          <w:sz w:val="21"/>
          <w:szCs w:val="21"/>
        </w:rPr>
      </w:pPr>
    </w:p>
    <w:p w14:paraId="48EBEB4F" w14:textId="4A0A35FD" w:rsidR="00EC210A" w:rsidRPr="00096A8B" w:rsidRDefault="003278FA" w:rsidP="003278FA">
      <w:pPr>
        <w:pStyle w:val="Brezrazmikov"/>
        <w:ind w:left="11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»(1) </w:t>
      </w:r>
      <w:r w:rsidR="00382A5C" w:rsidRPr="00096A8B">
        <w:rPr>
          <w:sz w:val="21"/>
          <w:szCs w:val="21"/>
        </w:rPr>
        <w:t xml:space="preserve">Poleg zavezancev, ki so v prvem odstavku 18. členu ZSRT-1 oproščeni plačila turistične in promocijske takse za prenočevanje pod pogoji iz 7. člena tega odloka, so dodatno popolno oproščeni plačila turistične takse in posledično promocijske takse tudi: </w:t>
      </w:r>
    </w:p>
    <w:p w14:paraId="763128C0" w14:textId="1007AE4A" w:rsidR="00382A5C" w:rsidRPr="00096A8B" w:rsidRDefault="00382A5C" w:rsidP="00BA374D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osebe, ki so na začasnem delu in prebivajo v nastanitvenem obratu od 3 do 30 dni.</w:t>
      </w:r>
    </w:p>
    <w:p w14:paraId="43B6C462" w14:textId="0EC574C3" w:rsidR="00382A5C" w:rsidRPr="00096A8B" w:rsidRDefault="00382A5C" w:rsidP="00BA374D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državljani Ukrajine z začasno zaščito ter njihovi družinski člani za celotno obdobje bivanja v nastanitvenem obratu, </w:t>
      </w:r>
    </w:p>
    <w:p w14:paraId="5D371880" w14:textId="481D05C0" w:rsidR="00382A5C" w:rsidRPr="00096A8B" w:rsidRDefault="00382A5C" w:rsidP="00BA374D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>državljani Ukrajine, ki so prosilci za mednarodno zaščito ali osebe z mednarodno zaščito ter njihovi družinski člani za celotno</w:t>
      </w:r>
    </w:p>
    <w:p w14:paraId="2CFCBBFF" w14:textId="77777777" w:rsidR="00382A5C" w:rsidRPr="00096A8B" w:rsidRDefault="00382A5C" w:rsidP="00CF5B92">
      <w:pPr>
        <w:pStyle w:val="Brezrazmikov"/>
        <w:jc w:val="both"/>
        <w:rPr>
          <w:sz w:val="21"/>
          <w:szCs w:val="21"/>
        </w:rPr>
      </w:pPr>
    </w:p>
    <w:p w14:paraId="1D343697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Do oprostitve plačila turistične takse, ki se plačuje v letnem pavšalnem znesku, so upravičeni naslednji zavezanci:</w:t>
      </w:r>
    </w:p>
    <w:p w14:paraId="7AE445CC" w14:textId="09D1813A" w:rsidR="00921F5D" w:rsidRPr="00096A8B" w:rsidRDefault="00921F5D" w:rsidP="00BA374D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lastniki počitniških hiš in počitniških stanovanj, ki niso primerna za bivanje, kar se dokazuje z ustreznim fotografskim materialom oziroma ogledom nepremičnine, </w:t>
      </w:r>
    </w:p>
    <w:p w14:paraId="6D65AC9B" w14:textId="455742BF" w:rsidR="00921F5D" w:rsidRPr="00096A8B" w:rsidRDefault="00921F5D" w:rsidP="00BA374D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lastniki počitniških hiš/stanovanj, ki imajo stalno prebivališče na območju občine Bovec. - lastniki počitniških hiš, ki svoje nastanitve dajejo v uporabo državljanom Ukrajine z začasno zaščito ter njihovim družinskim članom sorazmerno za celotno obdobje bivanja v počitniških hišah/stanovanjih, </w:t>
      </w:r>
    </w:p>
    <w:p w14:paraId="79DDF2CA" w14:textId="3FA86776" w:rsidR="00382A5C" w:rsidRPr="00096A8B" w:rsidRDefault="00921F5D" w:rsidP="00BA374D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lastniki počitniških hiš, ki svoje nastanitve dajejo v uporabo državljanom Ukrajine, ki so </w:t>
      </w:r>
      <w:r w:rsidRPr="00096A8B">
        <w:rPr>
          <w:sz w:val="21"/>
          <w:szCs w:val="21"/>
        </w:rPr>
        <w:lastRenderedPageBreak/>
        <w:t>prosilci za mednarodno zaščito ali osebam z mednarodno zaščito ter njihovim družinskim članom sorazmerno za celotno obdobje bivanja v počitniških hišah/stanovanjih. Oprostitev plačila turistične takse iz prvega in drugega odstavka tega člena se oprosti z odločbo pristojnega organa iz 3. člena tega odloka, kot slednje predpisuje drugi in tretji odstavek 7. člena tega odloka.«</w:t>
      </w:r>
    </w:p>
    <w:p w14:paraId="1D3D5960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</w:p>
    <w:p w14:paraId="40131FEE" w14:textId="757606D9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  <w:u w:val="single"/>
        </w:rPr>
        <w:t>Spremeni se druga in tretja alineja v prvem odstavku 6. člena odloka, s katerim se podeli vsem osebam zaščita, v koliko do nje upravičeni. Tako se druga in tretja alineja v prvem odstavku 6.</w:t>
      </w:r>
      <w:r w:rsidR="00096A8B" w:rsidRPr="00096A8B">
        <w:rPr>
          <w:sz w:val="21"/>
          <w:szCs w:val="21"/>
          <w:u w:val="single"/>
        </w:rPr>
        <w:t> </w:t>
      </w:r>
      <w:r w:rsidRPr="00096A8B">
        <w:rPr>
          <w:sz w:val="21"/>
          <w:szCs w:val="21"/>
          <w:u w:val="single"/>
        </w:rPr>
        <w:t>člena glas</w:t>
      </w:r>
      <w:r w:rsidRPr="00096A8B">
        <w:rPr>
          <w:sz w:val="21"/>
          <w:szCs w:val="21"/>
        </w:rPr>
        <w:t xml:space="preserve">i: </w:t>
      </w:r>
    </w:p>
    <w:p w14:paraId="3B791AB1" w14:textId="593049CA" w:rsidR="00921F5D" w:rsidRPr="00096A8B" w:rsidRDefault="00096A8B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»</w:t>
      </w:r>
      <w:r w:rsidR="00921F5D" w:rsidRPr="00096A8B">
        <w:rPr>
          <w:sz w:val="21"/>
          <w:szCs w:val="21"/>
        </w:rPr>
        <w:t xml:space="preserve">- osebe z začasno zaščito ter njihovi družinski člani za celotno obdobje bivanja v nastanitvenem obratu, </w:t>
      </w:r>
    </w:p>
    <w:p w14:paraId="233A0928" w14:textId="62E6934E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- osebe, ki so prosilci za mednarodno zaščito ali osebe z mednarodno zaščito ter njihovi družinski člani za celotno obdobje bivanja v nastanitvenem obratu.«</w:t>
      </w:r>
    </w:p>
    <w:p w14:paraId="29D8912E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</w:p>
    <w:p w14:paraId="76DB369F" w14:textId="54655987" w:rsidR="00921F5D" w:rsidRPr="00096A8B" w:rsidRDefault="00921F5D" w:rsidP="00CF5B92">
      <w:pPr>
        <w:pStyle w:val="Brezrazmikov"/>
        <w:jc w:val="both"/>
        <w:rPr>
          <w:sz w:val="21"/>
          <w:szCs w:val="21"/>
          <w:u w:val="single"/>
        </w:rPr>
      </w:pPr>
      <w:r w:rsidRPr="00096A8B">
        <w:rPr>
          <w:sz w:val="21"/>
          <w:szCs w:val="21"/>
          <w:u w:val="single"/>
        </w:rPr>
        <w:t>Spremeni se drugi odstavek 6. člena, kjer se doda nova alineja za upravičence, ki oddajo stanovanja v najem. Sam odstavek se bolj definira in izbriše besedo državljani Ukrajine in uporabi besedo osebe. Tako bi se drugi odstavek 6. člena glasil:</w:t>
      </w:r>
    </w:p>
    <w:p w14:paraId="62D1579D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»Do oprostitve plačila turistične takse, ki se plačuje v letnem pavšalnem znesku, so upravičeni naslednji zavezanci:</w:t>
      </w:r>
    </w:p>
    <w:p w14:paraId="6B152858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 − lastniki počitniških hiš ali stanovanj, ki niso primerna za bivanje, kar se dokazuje z ustreznim fotografskim materialom oziroma ogledom nepremičnine. Oprostitev velja za čas trajanja neuporabe., </w:t>
      </w:r>
    </w:p>
    <w:p w14:paraId="6076A62E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− lastniki počitniških hiš ali stanovanj, ki imajo stalno prebivališče na območju občine Bovec, </w:t>
      </w:r>
    </w:p>
    <w:p w14:paraId="13853D5E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− lastniki počitniških hiše ali stanovanj, ki so v postopku obnove, kar se dokazuje z ustreznim fotografskim materialom. Oprostitev velja za čas trajanja obnove,</w:t>
      </w:r>
    </w:p>
    <w:p w14:paraId="2178A004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 − počitniške hiše in stanovanja, ki se oddajajo v najem, kar se ustrezno prijavi pristojnemu finančnemu organu. Oprostitev velja za čas trajanja najema. </w:t>
      </w:r>
    </w:p>
    <w:p w14:paraId="20E01894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 xml:space="preserve">− lastniki počitniških hiš, ki svoje nastanitve dajejo v uporabo osebam z začasno zaščito ter njihovim družinskim članom sorazmerno za celotno obdobje bivanja v počitniških hišah/stanovanjih, </w:t>
      </w:r>
    </w:p>
    <w:p w14:paraId="4A234E37" w14:textId="2B9F7F3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− lastniki počitniških hiš, ki svoje nastanitve dajejo v uporabo osebam, ki so prosilci za mednarodno zaščito ali osebam z mednarodno zaščito ter njihovim družinskim članom sorazmerno za celotno obdobje bivanja v počitniških hišah/stanovanjih.«</w:t>
      </w:r>
    </w:p>
    <w:p w14:paraId="524ABDB9" w14:textId="77777777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</w:p>
    <w:p w14:paraId="4D2E5A83" w14:textId="06A333CD" w:rsidR="00921F5D" w:rsidRPr="00096A8B" w:rsidRDefault="00921F5D" w:rsidP="00CF5B92">
      <w:pPr>
        <w:pStyle w:val="Brezrazmikov"/>
        <w:jc w:val="both"/>
        <w:rPr>
          <w:sz w:val="21"/>
          <w:szCs w:val="21"/>
        </w:rPr>
      </w:pPr>
      <w:r w:rsidRPr="00096A8B">
        <w:rPr>
          <w:sz w:val="21"/>
          <w:szCs w:val="21"/>
        </w:rPr>
        <w:t>SKLEP: Odbor za gospodarstvo in gospodarske javne službe je bil seznanjen s predlogom občinske uprave v zvezi s spremembami 6. člena odloka, in je podal</w:t>
      </w:r>
      <w:r w:rsidR="007F13DA" w:rsidRPr="00096A8B">
        <w:rPr>
          <w:b/>
          <w:bCs/>
          <w:sz w:val="21"/>
          <w:szCs w:val="21"/>
        </w:rPr>
        <w:t xml:space="preserve"> POZITIVNO</w:t>
      </w:r>
      <w:r w:rsidR="007F13DA" w:rsidRPr="00096A8B">
        <w:rPr>
          <w:sz w:val="21"/>
          <w:szCs w:val="21"/>
        </w:rPr>
        <w:t xml:space="preserve"> </w:t>
      </w:r>
      <w:r w:rsidRPr="00096A8B">
        <w:rPr>
          <w:sz w:val="21"/>
          <w:szCs w:val="21"/>
        </w:rPr>
        <w:t xml:space="preserve">mnenje </w:t>
      </w:r>
      <w:r w:rsidR="00096A8B" w:rsidRPr="00096A8B">
        <w:rPr>
          <w:sz w:val="21"/>
          <w:szCs w:val="21"/>
        </w:rPr>
        <w:t>s</w:t>
      </w:r>
      <w:r w:rsidR="007F13DA" w:rsidRPr="00096A8B">
        <w:rPr>
          <w:sz w:val="21"/>
          <w:szCs w:val="21"/>
        </w:rPr>
        <w:t xml:space="preserve"> </w:t>
      </w:r>
      <w:r w:rsidR="007F13DA" w:rsidRPr="00096A8B">
        <w:rPr>
          <w:b/>
          <w:bCs/>
          <w:sz w:val="21"/>
          <w:szCs w:val="21"/>
        </w:rPr>
        <w:t>(5)</w:t>
      </w:r>
      <w:r w:rsidR="007F13DA" w:rsidRPr="00096A8B">
        <w:rPr>
          <w:sz w:val="21"/>
          <w:szCs w:val="21"/>
        </w:rPr>
        <w:t xml:space="preserve"> glasovi </w:t>
      </w:r>
      <w:r w:rsidR="007F13DA" w:rsidRPr="00096A8B">
        <w:rPr>
          <w:b/>
          <w:bCs/>
          <w:sz w:val="21"/>
          <w:szCs w:val="21"/>
        </w:rPr>
        <w:t>ZA</w:t>
      </w:r>
      <w:r w:rsidR="002633A8" w:rsidRPr="00096A8B">
        <w:rPr>
          <w:b/>
          <w:bCs/>
          <w:sz w:val="21"/>
          <w:szCs w:val="21"/>
        </w:rPr>
        <w:t xml:space="preserve">, </w:t>
      </w:r>
      <w:r w:rsidR="002633A8" w:rsidRPr="00096A8B">
        <w:rPr>
          <w:sz w:val="21"/>
          <w:szCs w:val="21"/>
        </w:rPr>
        <w:t>da se odlok spremeni</w:t>
      </w:r>
      <w:r w:rsidR="007F13DA" w:rsidRPr="00096A8B">
        <w:rPr>
          <w:sz w:val="21"/>
          <w:szCs w:val="21"/>
        </w:rPr>
        <w:t>.</w:t>
      </w:r>
    </w:p>
    <w:p w14:paraId="601BEA9D" w14:textId="77777777" w:rsidR="002633A8" w:rsidRPr="00096A8B" w:rsidRDefault="002633A8" w:rsidP="00CF5B92">
      <w:pPr>
        <w:pStyle w:val="Telobesedila"/>
        <w:spacing w:before="11"/>
        <w:jc w:val="both"/>
        <w:rPr>
          <w:rFonts w:asciiTheme="majorHAnsi" w:hAnsiTheme="majorHAnsi"/>
          <w:b/>
          <w:bCs/>
          <w:sz w:val="21"/>
          <w:szCs w:val="21"/>
        </w:rPr>
      </w:pPr>
    </w:p>
    <w:p w14:paraId="66CDE574" w14:textId="4F28824F" w:rsidR="007F13DA" w:rsidRPr="00096A8B" w:rsidRDefault="007F13DA" w:rsidP="00CF5B92">
      <w:pPr>
        <w:pStyle w:val="Telobesedila"/>
        <w:spacing w:before="11"/>
        <w:jc w:val="both"/>
        <w:rPr>
          <w:rFonts w:asciiTheme="majorHAnsi" w:hAnsiTheme="majorHAnsi"/>
          <w:b/>
          <w:bCs/>
          <w:sz w:val="21"/>
          <w:szCs w:val="21"/>
        </w:rPr>
      </w:pPr>
      <w:r w:rsidRPr="00096A8B">
        <w:rPr>
          <w:rFonts w:asciiTheme="majorHAnsi" w:hAnsiTheme="majorHAnsi"/>
          <w:b/>
          <w:bCs/>
          <w:sz w:val="21"/>
          <w:szCs w:val="21"/>
        </w:rPr>
        <w:t>Ad8) Razno</w:t>
      </w:r>
    </w:p>
    <w:p w14:paraId="139BB7B8" w14:textId="4675E38A" w:rsidR="002B4BA0" w:rsidRPr="00096A8B" w:rsidRDefault="0036523B" w:rsidP="00CF5B92">
      <w:pPr>
        <w:pStyle w:val="Telobesedila"/>
        <w:spacing w:before="11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Marjeta Kavčič pov</w:t>
      </w:r>
      <w:r w:rsidR="0027556A" w:rsidRPr="00096A8B">
        <w:rPr>
          <w:rFonts w:asciiTheme="majorHAnsi" w:hAnsiTheme="majorHAnsi"/>
          <w:sz w:val="21"/>
          <w:szCs w:val="21"/>
        </w:rPr>
        <w:t xml:space="preserve">e, da </w:t>
      </w:r>
      <w:r w:rsidR="00E81EF7" w:rsidRPr="00096A8B">
        <w:rPr>
          <w:rFonts w:asciiTheme="majorHAnsi" w:hAnsiTheme="majorHAnsi"/>
          <w:sz w:val="21"/>
          <w:szCs w:val="21"/>
        </w:rPr>
        <w:t>je najavljen</w:t>
      </w:r>
      <w:r w:rsidR="0027556A" w:rsidRPr="00096A8B">
        <w:rPr>
          <w:rFonts w:asciiTheme="majorHAnsi" w:hAnsiTheme="majorHAnsi"/>
          <w:sz w:val="21"/>
          <w:szCs w:val="21"/>
        </w:rPr>
        <w:t xml:space="preserve"> javn</w:t>
      </w:r>
      <w:r w:rsidR="00E81EF7" w:rsidRPr="00096A8B">
        <w:rPr>
          <w:rFonts w:asciiTheme="majorHAnsi" w:hAnsiTheme="majorHAnsi"/>
          <w:sz w:val="21"/>
          <w:szCs w:val="21"/>
        </w:rPr>
        <w:t xml:space="preserve">i </w:t>
      </w:r>
      <w:r w:rsidR="0027556A" w:rsidRPr="00096A8B">
        <w:rPr>
          <w:rFonts w:asciiTheme="majorHAnsi" w:hAnsiTheme="majorHAnsi"/>
          <w:sz w:val="21"/>
          <w:szCs w:val="21"/>
        </w:rPr>
        <w:t xml:space="preserve">razpis za zagotavljanje javnih najemnih stanovanj. Spomni, da dve leti nazaj se občini ni uspelo prijaviti na razpis, prijavila pa se je Občina Tolmin. </w:t>
      </w:r>
      <w:r w:rsidR="00D32B04" w:rsidRPr="00096A8B">
        <w:rPr>
          <w:rFonts w:asciiTheme="majorHAnsi" w:hAnsiTheme="majorHAnsi"/>
          <w:sz w:val="21"/>
          <w:szCs w:val="21"/>
        </w:rPr>
        <w:t xml:space="preserve">Predmet javnega razpisa so novogradnje, nakupi in prenova stanovanj. </w:t>
      </w:r>
    </w:p>
    <w:p w14:paraId="133EE535" w14:textId="0123AF19" w:rsidR="00D848CD" w:rsidRPr="00096A8B" w:rsidRDefault="00D848CD" w:rsidP="00CF5B92">
      <w:pPr>
        <w:pStyle w:val="Telobesedila"/>
        <w:spacing w:before="11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Odbor se je seznanil z najavo razpisa in podal mnenje, da se Občina prijavi na razpis</w:t>
      </w:r>
      <w:r w:rsidR="004F41EE" w:rsidRPr="00096A8B">
        <w:rPr>
          <w:rFonts w:asciiTheme="majorHAnsi" w:hAnsiTheme="majorHAnsi"/>
          <w:sz w:val="21"/>
          <w:szCs w:val="21"/>
        </w:rPr>
        <w:t>, saj ni znano kdaj bo dom za DSO zaključen in da se izkoristi možnost za pridobitev sredstev za sofinanciranje na podlagi najavljenega razpisa.</w:t>
      </w:r>
    </w:p>
    <w:p w14:paraId="275521DF" w14:textId="77777777" w:rsidR="00FD2B6C" w:rsidRPr="00096A8B" w:rsidRDefault="00FD2B6C" w:rsidP="00CF5B92">
      <w:pPr>
        <w:pStyle w:val="Telobesedila"/>
        <w:jc w:val="both"/>
        <w:rPr>
          <w:rFonts w:asciiTheme="majorHAnsi" w:hAnsiTheme="majorHAnsi"/>
          <w:sz w:val="21"/>
          <w:szCs w:val="21"/>
        </w:rPr>
      </w:pPr>
    </w:p>
    <w:p w14:paraId="31C89314" w14:textId="5A69C91C" w:rsidR="007344F7" w:rsidRPr="00096A8B" w:rsidRDefault="007344F7" w:rsidP="00CF5B92">
      <w:pPr>
        <w:pStyle w:val="Telobesedila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Druge razprave ni bilo.</w:t>
      </w:r>
    </w:p>
    <w:p w14:paraId="09EDDA02" w14:textId="76BF40C7" w:rsidR="007344F7" w:rsidRPr="00096A8B" w:rsidRDefault="007344F7" w:rsidP="00CF5B92">
      <w:pPr>
        <w:pStyle w:val="Telobesedila"/>
        <w:spacing w:before="11"/>
        <w:jc w:val="both"/>
        <w:rPr>
          <w:rFonts w:asciiTheme="majorHAnsi" w:hAnsiTheme="majorHAnsi"/>
          <w:sz w:val="21"/>
          <w:szCs w:val="21"/>
        </w:rPr>
      </w:pPr>
    </w:p>
    <w:p w14:paraId="02D4E8D4" w14:textId="4869EF7B" w:rsidR="006417F2" w:rsidRPr="00096A8B" w:rsidRDefault="0007368A" w:rsidP="00CF5B92">
      <w:pPr>
        <w:pStyle w:val="Telobesedila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Seja OGGJS</w:t>
      </w:r>
      <w:r w:rsidR="00020D5B" w:rsidRPr="00096A8B">
        <w:rPr>
          <w:rFonts w:asciiTheme="majorHAnsi" w:hAnsiTheme="majorHAnsi"/>
          <w:sz w:val="21"/>
          <w:szCs w:val="21"/>
        </w:rPr>
        <w:t xml:space="preserve"> je bila </w:t>
      </w:r>
      <w:r w:rsidR="007344F7" w:rsidRPr="00096A8B">
        <w:rPr>
          <w:rFonts w:asciiTheme="majorHAnsi" w:hAnsiTheme="majorHAnsi"/>
          <w:sz w:val="21"/>
          <w:szCs w:val="21"/>
        </w:rPr>
        <w:t>zaključen</w:t>
      </w:r>
      <w:r w:rsidRPr="00096A8B">
        <w:rPr>
          <w:rFonts w:asciiTheme="majorHAnsi" w:hAnsiTheme="majorHAnsi"/>
          <w:sz w:val="21"/>
          <w:szCs w:val="21"/>
        </w:rPr>
        <w:t>a</w:t>
      </w:r>
      <w:r w:rsidR="00020D5B" w:rsidRPr="00096A8B">
        <w:rPr>
          <w:rFonts w:asciiTheme="majorHAnsi" w:hAnsiTheme="majorHAnsi"/>
          <w:sz w:val="21"/>
          <w:szCs w:val="21"/>
        </w:rPr>
        <w:t xml:space="preserve"> ob </w:t>
      </w:r>
      <w:r w:rsidR="0036523B" w:rsidRPr="00096A8B">
        <w:rPr>
          <w:rFonts w:asciiTheme="majorHAnsi" w:hAnsiTheme="majorHAnsi"/>
          <w:sz w:val="21"/>
          <w:szCs w:val="21"/>
        </w:rPr>
        <w:t>20</w:t>
      </w:r>
      <w:r w:rsidR="00163CDE" w:rsidRPr="00096A8B">
        <w:rPr>
          <w:rFonts w:asciiTheme="majorHAnsi" w:hAnsiTheme="majorHAnsi"/>
          <w:sz w:val="21"/>
          <w:szCs w:val="21"/>
        </w:rPr>
        <w:t>.</w:t>
      </w:r>
      <w:r w:rsidR="0036523B" w:rsidRPr="00096A8B">
        <w:rPr>
          <w:rFonts w:asciiTheme="majorHAnsi" w:hAnsiTheme="majorHAnsi"/>
          <w:sz w:val="21"/>
          <w:szCs w:val="21"/>
        </w:rPr>
        <w:t>15</w:t>
      </w:r>
      <w:r w:rsidR="00163CDE" w:rsidRPr="00096A8B">
        <w:rPr>
          <w:rFonts w:asciiTheme="majorHAnsi" w:hAnsiTheme="majorHAnsi"/>
          <w:sz w:val="21"/>
          <w:szCs w:val="21"/>
        </w:rPr>
        <w:t>.</w:t>
      </w:r>
    </w:p>
    <w:p w14:paraId="58270689" w14:textId="228BF979" w:rsidR="00A675D9" w:rsidRPr="00096A8B" w:rsidRDefault="00A675D9" w:rsidP="00CF5B92">
      <w:pPr>
        <w:rPr>
          <w:rFonts w:asciiTheme="majorHAnsi" w:hAnsiTheme="majorHAnsi"/>
          <w:sz w:val="21"/>
          <w:szCs w:val="21"/>
        </w:rPr>
      </w:pPr>
    </w:p>
    <w:p w14:paraId="5F19C927" w14:textId="418882C7" w:rsidR="003F161B" w:rsidRPr="00096A8B" w:rsidRDefault="003F161B" w:rsidP="00CF5B92">
      <w:pPr>
        <w:pStyle w:val="Telobesedila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Zapisal</w:t>
      </w:r>
      <w:r w:rsidR="00F64BFE">
        <w:rPr>
          <w:rFonts w:asciiTheme="majorHAnsi" w:hAnsiTheme="majorHAnsi"/>
          <w:sz w:val="21"/>
          <w:szCs w:val="21"/>
        </w:rPr>
        <w:t>i</w:t>
      </w:r>
      <w:r w:rsidRPr="00096A8B">
        <w:rPr>
          <w:rFonts w:asciiTheme="majorHAnsi" w:hAnsiTheme="majorHAnsi"/>
          <w:sz w:val="21"/>
          <w:szCs w:val="21"/>
        </w:rPr>
        <w:t>:</w:t>
      </w:r>
    </w:p>
    <w:p w14:paraId="581BF93B" w14:textId="78386D74" w:rsidR="00F64BFE" w:rsidRDefault="00CF5B92" w:rsidP="00CF5B92">
      <w:pPr>
        <w:pStyle w:val="Telobesedila"/>
        <w:jc w:val="both"/>
        <w:rPr>
          <w:rFonts w:asciiTheme="majorHAnsi" w:hAnsiTheme="majorHAnsi"/>
          <w:sz w:val="21"/>
          <w:szCs w:val="21"/>
        </w:rPr>
      </w:pPr>
      <w:r w:rsidRPr="00096A8B">
        <w:rPr>
          <w:rFonts w:asciiTheme="majorHAnsi" w:hAnsiTheme="majorHAnsi"/>
          <w:sz w:val="21"/>
          <w:szCs w:val="21"/>
        </w:rPr>
        <w:t>Darja Klavora</w:t>
      </w:r>
    </w:p>
    <w:p w14:paraId="53FB18CE" w14:textId="06438235" w:rsidR="00F64BFE" w:rsidRPr="00096A8B" w:rsidRDefault="00F64BFE" w:rsidP="00CF5B92">
      <w:pPr>
        <w:pStyle w:val="Telobesedila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Marjeta Kavčič</w:t>
      </w:r>
    </w:p>
    <w:tbl>
      <w:tblPr>
        <w:tblStyle w:val="TableNormal"/>
        <w:tblW w:w="3119" w:type="dxa"/>
        <w:jc w:val="right"/>
        <w:tblLayout w:type="fixed"/>
        <w:tblLook w:val="01E0" w:firstRow="1" w:lastRow="1" w:firstColumn="1" w:lastColumn="1" w:noHBand="0" w:noVBand="0"/>
      </w:tblPr>
      <w:tblGrid>
        <w:gridCol w:w="3119"/>
      </w:tblGrid>
      <w:tr w:rsidR="0007368A" w:rsidRPr="002105AC" w14:paraId="10C3ADBD" w14:textId="77777777" w:rsidTr="002105AC">
        <w:trPr>
          <w:trHeight w:val="780"/>
          <w:jc w:val="right"/>
        </w:trPr>
        <w:tc>
          <w:tcPr>
            <w:tcW w:w="3119" w:type="dxa"/>
          </w:tcPr>
          <w:p w14:paraId="32D42CB3" w14:textId="51921F92" w:rsidR="0007368A" w:rsidRPr="002105AC" w:rsidRDefault="00C7687E" w:rsidP="002105AC">
            <w:pPr>
              <w:pStyle w:val="TableParagraph"/>
              <w:tabs>
                <w:tab w:val="left" w:pos="2979"/>
              </w:tabs>
              <w:spacing w:before="117"/>
              <w:ind w:left="0" w:right="197" w:hanging="1"/>
              <w:rPr>
                <w:rFonts w:asciiTheme="majorHAnsi" w:hAnsiTheme="majorHAnsi"/>
                <w:sz w:val="20"/>
                <w:szCs w:val="20"/>
              </w:rPr>
            </w:pPr>
            <w:r w:rsidRPr="002105AC"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="0007368A" w:rsidRPr="002105AC">
              <w:rPr>
                <w:rFonts w:asciiTheme="majorHAnsi" w:hAnsiTheme="majorHAnsi"/>
                <w:b/>
                <w:sz w:val="20"/>
                <w:szCs w:val="20"/>
              </w:rPr>
              <w:t xml:space="preserve">ojana Zorč Kravanja </w:t>
            </w:r>
            <w:r w:rsidR="0007368A" w:rsidRPr="002105AC">
              <w:rPr>
                <w:rFonts w:asciiTheme="majorHAnsi" w:hAnsiTheme="majorHAnsi"/>
                <w:sz w:val="20"/>
                <w:szCs w:val="20"/>
              </w:rPr>
              <w:t>predsednica Odbora za gospodarstvo in gospodarske javne službe</w:t>
            </w:r>
          </w:p>
        </w:tc>
      </w:tr>
    </w:tbl>
    <w:p w14:paraId="5224A057" w14:textId="77777777" w:rsidR="0007368A" w:rsidRPr="00571C11" w:rsidRDefault="0007368A" w:rsidP="00020D5B">
      <w:pPr>
        <w:jc w:val="both"/>
        <w:rPr>
          <w:rFonts w:asciiTheme="majorHAnsi" w:hAnsiTheme="majorHAnsi"/>
          <w:sz w:val="21"/>
          <w:szCs w:val="21"/>
        </w:rPr>
      </w:pPr>
    </w:p>
    <w:sectPr w:rsidR="0007368A" w:rsidRPr="00571C11" w:rsidSect="00B45C23">
      <w:headerReference w:type="default" r:id="rId10"/>
      <w:footerReference w:type="default" r:id="rId11"/>
      <w:pgSz w:w="11910" w:h="16840"/>
      <w:pgMar w:top="1417" w:right="1417" w:bottom="1417" w:left="1417" w:header="0" w:footer="9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07878" w14:textId="77777777" w:rsidR="00224C46" w:rsidRDefault="00224C46">
      <w:r>
        <w:separator/>
      </w:r>
    </w:p>
  </w:endnote>
  <w:endnote w:type="continuationSeparator" w:id="0">
    <w:p w14:paraId="1250E7C1" w14:textId="77777777" w:rsidR="00224C46" w:rsidRDefault="0022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</w:rPr>
      <w:id w:val="136247030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D71AAFE" w14:textId="77777777" w:rsidR="001D662E" w:rsidRDefault="001D662E">
        <w:pPr>
          <w:pStyle w:val="Noga"/>
          <w:jc w:val="center"/>
          <w:rPr>
            <w:rFonts w:asciiTheme="majorHAnsi" w:hAnsiTheme="majorHAnsi"/>
          </w:rPr>
        </w:pPr>
      </w:p>
      <w:p w14:paraId="6AAB04D2" w14:textId="1C0B5375" w:rsidR="004B76E5" w:rsidRPr="004B76E5" w:rsidRDefault="004B76E5">
        <w:pPr>
          <w:pStyle w:val="Noga"/>
          <w:jc w:val="center"/>
          <w:rPr>
            <w:rFonts w:asciiTheme="majorHAnsi" w:hAnsiTheme="majorHAnsi"/>
            <w:sz w:val="18"/>
            <w:szCs w:val="18"/>
          </w:rPr>
        </w:pPr>
        <w:r w:rsidRPr="004B76E5">
          <w:rPr>
            <w:rFonts w:asciiTheme="majorHAnsi" w:hAnsiTheme="majorHAnsi"/>
            <w:sz w:val="18"/>
            <w:szCs w:val="18"/>
          </w:rPr>
          <w:fldChar w:fldCharType="begin"/>
        </w:r>
        <w:r w:rsidRPr="004B76E5">
          <w:rPr>
            <w:rFonts w:asciiTheme="majorHAnsi" w:hAnsiTheme="majorHAnsi"/>
            <w:sz w:val="18"/>
            <w:szCs w:val="18"/>
          </w:rPr>
          <w:instrText>PAGE   \* MERGEFORMAT</w:instrText>
        </w:r>
        <w:r w:rsidRPr="004B76E5">
          <w:rPr>
            <w:rFonts w:asciiTheme="majorHAnsi" w:hAnsiTheme="majorHAnsi"/>
            <w:sz w:val="18"/>
            <w:szCs w:val="18"/>
          </w:rPr>
          <w:fldChar w:fldCharType="separate"/>
        </w:r>
        <w:r w:rsidRPr="004B76E5">
          <w:rPr>
            <w:rFonts w:asciiTheme="majorHAnsi" w:hAnsiTheme="majorHAnsi"/>
            <w:sz w:val="18"/>
            <w:szCs w:val="18"/>
          </w:rPr>
          <w:t>2</w:t>
        </w:r>
        <w:r w:rsidRPr="004B76E5">
          <w:rPr>
            <w:rFonts w:asciiTheme="majorHAnsi" w:hAnsiTheme="majorHAnsi"/>
            <w:sz w:val="18"/>
            <w:szCs w:val="18"/>
          </w:rPr>
          <w:fldChar w:fldCharType="end"/>
        </w:r>
        <w:r w:rsidRPr="004B76E5">
          <w:rPr>
            <w:rFonts w:asciiTheme="majorHAnsi" w:hAnsiTheme="majorHAnsi"/>
            <w:sz w:val="18"/>
            <w:szCs w:val="18"/>
          </w:rPr>
          <w:t>/</w:t>
        </w:r>
        <w:r w:rsidR="002633A8">
          <w:rPr>
            <w:rFonts w:asciiTheme="majorHAnsi" w:hAnsiTheme="majorHAnsi"/>
            <w:sz w:val="18"/>
            <w:szCs w:val="18"/>
          </w:rPr>
          <w:t>1</w:t>
        </w:r>
        <w:r w:rsidR="00C7687E">
          <w:rPr>
            <w:rFonts w:asciiTheme="majorHAnsi" w:hAnsiTheme="majorHAnsi"/>
            <w:sz w:val="18"/>
            <w:szCs w:val="18"/>
          </w:rPr>
          <w:t>0</w:t>
        </w:r>
      </w:p>
    </w:sdtContent>
  </w:sdt>
  <w:p w14:paraId="20BE5363" w14:textId="60346E18" w:rsidR="006417F2" w:rsidRPr="004B76E5" w:rsidRDefault="006417F2">
    <w:pPr>
      <w:pStyle w:val="Telobesedila"/>
      <w:spacing w:line="14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628E" w14:textId="77777777" w:rsidR="00224C46" w:rsidRDefault="00224C46">
      <w:r>
        <w:separator/>
      </w:r>
    </w:p>
  </w:footnote>
  <w:footnote w:type="continuationSeparator" w:id="0">
    <w:p w14:paraId="6B74B8FC" w14:textId="77777777" w:rsidR="00224C46" w:rsidRDefault="00224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85C93" w14:textId="77777777" w:rsidR="003E4354" w:rsidRDefault="003E4354">
    <w:pPr>
      <w:pStyle w:val="Glava"/>
    </w:pPr>
  </w:p>
  <w:p w14:paraId="1DEA53D8" w14:textId="77777777" w:rsidR="003E4354" w:rsidRDefault="003E4354">
    <w:pPr>
      <w:pStyle w:val="Glava"/>
    </w:pPr>
  </w:p>
  <w:p w14:paraId="55F5F109" w14:textId="77777777" w:rsidR="000B71BB" w:rsidRDefault="000B71BB">
    <w:pPr>
      <w:pStyle w:val="Glava"/>
    </w:pPr>
  </w:p>
  <w:p w14:paraId="145E2D55" w14:textId="63573EF4" w:rsidR="003E4354" w:rsidRPr="003E4354" w:rsidRDefault="003E4354" w:rsidP="003E4354">
    <w:pPr>
      <w:pStyle w:val="Glava"/>
      <w:jc w:val="right"/>
      <w:rPr>
        <w:i/>
        <w:iCs/>
      </w:rPr>
    </w:pPr>
    <w:r w:rsidRPr="003E4354">
      <w:rPr>
        <w:i/>
        <w:iCs/>
      </w:rPr>
      <w:t>OSNUTEK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0BCF"/>
    <w:multiLevelType w:val="hybridMultilevel"/>
    <w:tmpl w:val="C1F44406"/>
    <w:lvl w:ilvl="0" w:tplc="46E8A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608A3"/>
    <w:multiLevelType w:val="hybridMultilevel"/>
    <w:tmpl w:val="F5D45E2E"/>
    <w:lvl w:ilvl="0" w:tplc="A290060E">
      <w:start w:val="1"/>
      <w:numFmt w:val="bullet"/>
      <w:lvlText w:val="-"/>
      <w:lvlJc w:val="left"/>
      <w:pPr>
        <w:ind w:left="862" w:hanging="360"/>
      </w:pPr>
      <w:rPr>
        <w:rFonts w:ascii="Cambria" w:eastAsia="Cambria" w:hAnsi="Cambria" w:cs="Tahoma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2E7565"/>
    <w:multiLevelType w:val="hybridMultilevel"/>
    <w:tmpl w:val="0DBC2676"/>
    <w:lvl w:ilvl="0" w:tplc="A290060E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24FD1"/>
    <w:multiLevelType w:val="hybridMultilevel"/>
    <w:tmpl w:val="74D6C9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80193"/>
    <w:multiLevelType w:val="hybridMultilevel"/>
    <w:tmpl w:val="8918DF08"/>
    <w:lvl w:ilvl="0" w:tplc="A290060E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E5D8E"/>
    <w:multiLevelType w:val="hybridMultilevel"/>
    <w:tmpl w:val="235CC438"/>
    <w:lvl w:ilvl="0" w:tplc="AE740F7A">
      <w:start w:val="8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0B2F"/>
    <w:multiLevelType w:val="hybridMultilevel"/>
    <w:tmpl w:val="55DC6FF4"/>
    <w:lvl w:ilvl="0" w:tplc="5B343D5C">
      <w:numFmt w:val="bullet"/>
      <w:lvlText w:val="-"/>
      <w:lvlJc w:val="left"/>
      <w:pPr>
        <w:ind w:left="102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l-SI" w:eastAsia="sl-SI" w:bidi="sl-SI"/>
      </w:rPr>
    </w:lvl>
    <w:lvl w:ilvl="1" w:tplc="4D285882">
      <w:numFmt w:val="bullet"/>
      <w:lvlText w:val="•"/>
      <w:lvlJc w:val="left"/>
      <w:pPr>
        <w:ind w:left="1870" w:hanging="360"/>
      </w:pPr>
      <w:rPr>
        <w:rFonts w:hint="default"/>
        <w:lang w:val="sl-SI" w:eastAsia="sl-SI" w:bidi="sl-SI"/>
      </w:rPr>
    </w:lvl>
    <w:lvl w:ilvl="2" w:tplc="05DE7D24">
      <w:numFmt w:val="bullet"/>
      <w:lvlText w:val="•"/>
      <w:lvlJc w:val="left"/>
      <w:pPr>
        <w:ind w:left="2721" w:hanging="360"/>
      </w:pPr>
      <w:rPr>
        <w:rFonts w:hint="default"/>
        <w:lang w:val="sl-SI" w:eastAsia="sl-SI" w:bidi="sl-SI"/>
      </w:rPr>
    </w:lvl>
    <w:lvl w:ilvl="3" w:tplc="313AFF82">
      <w:numFmt w:val="bullet"/>
      <w:lvlText w:val="•"/>
      <w:lvlJc w:val="left"/>
      <w:pPr>
        <w:ind w:left="3571" w:hanging="360"/>
      </w:pPr>
      <w:rPr>
        <w:rFonts w:hint="default"/>
        <w:lang w:val="sl-SI" w:eastAsia="sl-SI" w:bidi="sl-SI"/>
      </w:rPr>
    </w:lvl>
    <w:lvl w:ilvl="4" w:tplc="AE00D192">
      <w:numFmt w:val="bullet"/>
      <w:lvlText w:val="•"/>
      <w:lvlJc w:val="left"/>
      <w:pPr>
        <w:ind w:left="4422" w:hanging="360"/>
      </w:pPr>
      <w:rPr>
        <w:rFonts w:hint="default"/>
        <w:lang w:val="sl-SI" w:eastAsia="sl-SI" w:bidi="sl-SI"/>
      </w:rPr>
    </w:lvl>
    <w:lvl w:ilvl="5" w:tplc="75CC88CC">
      <w:numFmt w:val="bullet"/>
      <w:lvlText w:val="•"/>
      <w:lvlJc w:val="left"/>
      <w:pPr>
        <w:ind w:left="5273" w:hanging="360"/>
      </w:pPr>
      <w:rPr>
        <w:rFonts w:hint="default"/>
        <w:lang w:val="sl-SI" w:eastAsia="sl-SI" w:bidi="sl-SI"/>
      </w:rPr>
    </w:lvl>
    <w:lvl w:ilvl="6" w:tplc="7F0A0F7C">
      <w:numFmt w:val="bullet"/>
      <w:lvlText w:val="•"/>
      <w:lvlJc w:val="left"/>
      <w:pPr>
        <w:ind w:left="6123" w:hanging="360"/>
      </w:pPr>
      <w:rPr>
        <w:rFonts w:hint="default"/>
        <w:lang w:val="sl-SI" w:eastAsia="sl-SI" w:bidi="sl-SI"/>
      </w:rPr>
    </w:lvl>
    <w:lvl w:ilvl="7" w:tplc="61B495C0">
      <w:numFmt w:val="bullet"/>
      <w:lvlText w:val="•"/>
      <w:lvlJc w:val="left"/>
      <w:pPr>
        <w:ind w:left="6974" w:hanging="360"/>
      </w:pPr>
      <w:rPr>
        <w:rFonts w:hint="default"/>
        <w:lang w:val="sl-SI" w:eastAsia="sl-SI" w:bidi="sl-SI"/>
      </w:rPr>
    </w:lvl>
    <w:lvl w:ilvl="8" w:tplc="5A9C6E8A">
      <w:numFmt w:val="bullet"/>
      <w:lvlText w:val="•"/>
      <w:lvlJc w:val="left"/>
      <w:pPr>
        <w:ind w:left="7825" w:hanging="360"/>
      </w:pPr>
      <w:rPr>
        <w:rFonts w:hint="default"/>
        <w:lang w:val="sl-SI" w:eastAsia="sl-SI" w:bidi="sl-SI"/>
      </w:rPr>
    </w:lvl>
  </w:abstractNum>
  <w:abstractNum w:abstractNumId="7" w15:restartNumberingAfterBreak="0">
    <w:nsid w:val="170D028C"/>
    <w:multiLevelType w:val="hybridMultilevel"/>
    <w:tmpl w:val="E948F91E"/>
    <w:lvl w:ilvl="0" w:tplc="7BE211FC">
      <w:numFmt w:val="bullet"/>
      <w:lvlText w:val="-"/>
      <w:lvlJc w:val="left"/>
      <w:pPr>
        <w:ind w:left="1036" w:hanging="348"/>
      </w:pPr>
      <w:rPr>
        <w:rFonts w:ascii="Arial" w:eastAsia="Arial" w:hAnsi="Arial" w:cs="Arial" w:hint="default"/>
        <w:w w:val="99"/>
        <w:sz w:val="20"/>
        <w:szCs w:val="20"/>
        <w:lang w:val="sl-SI" w:eastAsia="sl-SI" w:bidi="sl-SI"/>
      </w:rPr>
    </w:lvl>
    <w:lvl w:ilvl="1" w:tplc="6E4CCE2C">
      <w:numFmt w:val="bullet"/>
      <w:lvlText w:val="•"/>
      <w:lvlJc w:val="left"/>
      <w:pPr>
        <w:ind w:left="1888" w:hanging="348"/>
      </w:pPr>
      <w:rPr>
        <w:rFonts w:hint="default"/>
        <w:lang w:val="sl-SI" w:eastAsia="sl-SI" w:bidi="sl-SI"/>
      </w:rPr>
    </w:lvl>
    <w:lvl w:ilvl="2" w:tplc="159AFC6E">
      <w:numFmt w:val="bullet"/>
      <w:lvlText w:val="•"/>
      <w:lvlJc w:val="left"/>
      <w:pPr>
        <w:ind w:left="2737" w:hanging="348"/>
      </w:pPr>
      <w:rPr>
        <w:rFonts w:hint="default"/>
        <w:lang w:val="sl-SI" w:eastAsia="sl-SI" w:bidi="sl-SI"/>
      </w:rPr>
    </w:lvl>
    <w:lvl w:ilvl="3" w:tplc="BB78A346">
      <w:numFmt w:val="bullet"/>
      <w:lvlText w:val="•"/>
      <w:lvlJc w:val="left"/>
      <w:pPr>
        <w:ind w:left="3585" w:hanging="348"/>
      </w:pPr>
      <w:rPr>
        <w:rFonts w:hint="default"/>
        <w:lang w:val="sl-SI" w:eastAsia="sl-SI" w:bidi="sl-SI"/>
      </w:rPr>
    </w:lvl>
    <w:lvl w:ilvl="4" w:tplc="2D8CC8D4">
      <w:numFmt w:val="bullet"/>
      <w:lvlText w:val="•"/>
      <w:lvlJc w:val="left"/>
      <w:pPr>
        <w:ind w:left="4434" w:hanging="348"/>
      </w:pPr>
      <w:rPr>
        <w:rFonts w:hint="default"/>
        <w:lang w:val="sl-SI" w:eastAsia="sl-SI" w:bidi="sl-SI"/>
      </w:rPr>
    </w:lvl>
    <w:lvl w:ilvl="5" w:tplc="01ECFC04">
      <w:numFmt w:val="bullet"/>
      <w:lvlText w:val="•"/>
      <w:lvlJc w:val="left"/>
      <w:pPr>
        <w:ind w:left="5283" w:hanging="348"/>
      </w:pPr>
      <w:rPr>
        <w:rFonts w:hint="default"/>
        <w:lang w:val="sl-SI" w:eastAsia="sl-SI" w:bidi="sl-SI"/>
      </w:rPr>
    </w:lvl>
    <w:lvl w:ilvl="6" w:tplc="E458913E">
      <w:numFmt w:val="bullet"/>
      <w:lvlText w:val="•"/>
      <w:lvlJc w:val="left"/>
      <w:pPr>
        <w:ind w:left="6131" w:hanging="348"/>
      </w:pPr>
      <w:rPr>
        <w:rFonts w:hint="default"/>
        <w:lang w:val="sl-SI" w:eastAsia="sl-SI" w:bidi="sl-SI"/>
      </w:rPr>
    </w:lvl>
    <w:lvl w:ilvl="7" w:tplc="96B87474">
      <w:numFmt w:val="bullet"/>
      <w:lvlText w:val="•"/>
      <w:lvlJc w:val="left"/>
      <w:pPr>
        <w:ind w:left="6980" w:hanging="348"/>
      </w:pPr>
      <w:rPr>
        <w:rFonts w:hint="default"/>
        <w:lang w:val="sl-SI" w:eastAsia="sl-SI" w:bidi="sl-SI"/>
      </w:rPr>
    </w:lvl>
    <w:lvl w:ilvl="8" w:tplc="08F84F08">
      <w:numFmt w:val="bullet"/>
      <w:lvlText w:val="•"/>
      <w:lvlJc w:val="left"/>
      <w:pPr>
        <w:ind w:left="7829" w:hanging="348"/>
      </w:pPr>
      <w:rPr>
        <w:rFonts w:hint="default"/>
        <w:lang w:val="sl-SI" w:eastAsia="sl-SI" w:bidi="sl-SI"/>
      </w:rPr>
    </w:lvl>
  </w:abstractNum>
  <w:abstractNum w:abstractNumId="8" w15:restartNumberingAfterBreak="0">
    <w:nsid w:val="1B2B6EAC"/>
    <w:multiLevelType w:val="hybridMultilevel"/>
    <w:tmpl w:val="8EDAB6B0"/>
    <w:lvl w:ilvl="0" w:tplc="4B44E41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99E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1D05E80"/>
    <w:multiLevelType w:val="hybridMultilevel"/>
    <w:tmpl w:val="55680714"/>
    <w:lvl w:ilvl="0" w:tplc="F6F6F926">
      <w:numFmt w:val="bullet"/>
      <w:lvlText w:val="-"/>
      <w:lvlJc w:val="left"/>
      <w:pPr>
        <w:ind w:left="1036" w:hanging="348"/>
      </w:pPr>
      <w:rPr>
        <w:rFonts w:ascii="Cambria" w:eastAsia="Cambria" w:hAnsi="Cambria" w:cs="Cambria" w:hint="default"/>
        <w:strike/>
        <w:spacing w:val="-11"/>
        <w:w w:val="100"/>
        <w:sz w:val="18"/>
        <w:szCs w:val="18"/>
        <w:lang w:val="sl-SI" w:eastAsia="sl-SI" w:bidi="sl-SI"/>
      </w:rPr>
    </w:lvl>
    <w:lvl w:ilvl="1" w:tplc="F0FCA9DC">
      <w:numFmt w:val="bullet"/>
      <w:lvlText w:val="•"/>
      <w:lvlJc w:val="left"/>
      <w:pPr>
        <w:ind w:left="1888" w:hanging="348"/>
      </w:pPr>
      <w:rPr>
        <w:rFonts w:hint="default"/>
        <w:lang w:val="sl-SI" w:eastAsia="sl-SI" w:bidi="sl-SI"/>
      </w:rPr>
    </w:lvl>
    <w:lvl w:ilvl="2" w:tplc="035072AA">
      <w:numFmt w:val="bullet"/>
      <w:lvlText w:val="•"/>
      <w:lvlJc w:val="left"/>
      <w:pPr>
        <w:ind w:left="2737" w:hanging="348"/>
      </w:pPr>
      <w:rPr>
        <w:rFonts w:hint="default"/>
        <w:lang w:val="sl-SI" w:eastAsia="sl-SI" w:bidi="sl-SI"/>
      </w:rPr>
    </w:lvl>
    <w:lvl w:ilvl="3" w:tplc="7788117C">
      <w:numFmt w:val="bullet"/>
      <w:lvlText w:val="•"/>
      <w:lvlJc w:val="left"/>
      <w:pPr>
        <w:ind w:left="3585" w:hanging="348"/>
      </w:pPr>
      <w:rPr>
        <w:rFonts w:hint="default"/>
        <w:lang w:val="sl-SI" w:eastAsia="sl-SI" w:bidi="sl-SI"/>
      </w:rPr>
    </w:lvl>
    <w:lvl w:ilvl="4" w:tplc="22E2B37E">
      <w:numFmt w:val="bullet"/>
      <w:lvlText w:val="•"/>
      <w:lvlJc w:val="left"/>
      <w:pPr>
        <w:ind w:left="4434" w:hanging="348"/>
      </w:pPr>
      <w:rPr>
        <w:rFonts w:hint="default"/>
        <w:lang w:val="sl-SI" w:eastAsia="sl-SI" w:bidi="sl-SI"/>
      </w:rPr>
    </w:lvl>
    <w:lvl w:ilvl="5" w:tplc="6A6AFF2E">
      <w:numFmt w:val="bullet"/>
      <w:lvlText w:val="•"/>
      <w:lvlJc w:val="left"/>
      <w:pPr>
        <w:ind w:left="5283" w:hanging="348"/>
      </w:pPr>
      <w:rPr>
        <w:rFonts w:hint="default"/>
        <w:lang w:val="sl-SI" w:eastAsia="sl-SI" w:bidi="sl-SI"/>
      </w:rPr>
    </w:lvl>
    <w:lvl w:ilvl="6" w:tplc="36C48BD8">
      <w:numFmt w:val="bullet"/>
      <w:lvlText w:val="•"/>
      <w:lvlJc w:val="left"/>
      <w:pPr>
        <w:ind w:left="6131" w:hanging="348"/>
      </w:pPr>
      <w:rPr>
        <w:rFonts w:hint="default"/>
        <w:lang w:val="sl-SI" w:eastAsia="sl-SI" w:bidi="sl-SI"/>
      </w:rPr>
    </w:lvl>
    <w:lvl w:ilvl="7" w:tplc="7DFCB070">
      <w:numFmt w:val="bullet"/>
      <w:lvlText w:val="•"/>
      <w:lvlJc w:val="left"/>
      <w:pPr>
        <w:ind w:left="6980" w:hanging="348"/>
      </w:pPr>
      <w:rPr>
        <w:rFonts w:hint="default"/>
        <w:lang w:val="sl-SI" w:eastAsia="sl-SI" w:bidi="sl-SI"/>
      </w:rPr>
    </w:lvl>
    <w:lvl w:ilvl="8" w:tplc="4B488F90">
      <w:numFmt w:val="bullet"/>
      <w:lvlText w:val="•"/>
      <w:lvlJc w:val="left"/>
      <w:pPr>
        <w:ind w:left="7829" w:hanging="348"/>
      </w:pPr>
      <w:rPr>
        <w:rFonts w:hint="default"/>
        <w:lang w:val="sl-SI" w:eastAsia="sl-SI" w:bidi="sl-SI"/>
      </w:rPr>
    </w:lvl>
  </w:abstractNum>
  <w:abstractNum w:abstractNumId="11" w15:restartNumberingAfterBreak="0">
    <w:nsid w:val="2B564D6A"/>
    <w:multiLevelType w:val="multilevel"/>
    <w:tmpl w:val="5A1EA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5F6176"/>
    <w:multiLevelType w:val="hybridMultilevel"/>
    <w:tmpl w:val="CF6872B8"/>
    <w:lvl w:ilvl="0" w:tplc="2450807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4530C8"/>
    <w:multiLevelType w:val="hybridMultilevel"/>
    <w:tmpl w:val="9C9A6D04"/>
    <w:lvl w:ilvl="0" w:tplc="CF0EF7BC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CE5806"/>
    <w:multiLevelType w:val="hybridMultilevel"/>
    <w:tmpl w:val="734A38D4"/>
    <w:lvl w:ilvl="0" w:tplc="A290060E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F0E64"/>
    <w:multiLevelType w:val="hybridMultilevel"/>
    <w:tmpl w:val="5BF08840"/>
    <w:lvl w:ilvl="0" w:tplc="B484B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C1581"/>
    <w:multiLevelType w:val="hybridMultilevel"/>
    <w:tmpl w:val="493E56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858E0"/>
    <w:multiLevelType w:val="hybridMultilevel"/>
    <w:tmpl w:val="B77C7E3C"/>
    <w:lvl w:ilvl="0" w:tplc="DEC60136">
      <w:start w:val="8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E1F7D"/>
    <w:multiLevelType w:val="hybridMultilevel"/>
    <w:tmpl w:val="4B56A70A"/>
    <w:lvl w:ilvl="0" w:tplc="A27C1CAA">
      <w:start w:val="1"/>
      <w:numFmt w:val="decimal"/>
      <w:lvlText w:val="%1."/>
      <w:lvlJc w:val="left"/>
      <w:pPr>
        <w:ind w:left="1036" w:hanging="348"/>
      </w:pPr>
      <w:rPr>
        <w:rFonts w:ascii="Cambria" w:eastAsia="Cambria" w:hAnsi="Cambria" w:cs="Cambria" w:hint="default"/>
        <w:spacing w:val="-3"/>
        <w:w w:val="100"/>
        <w:sz w:val="18"/>
        <w:szCs w:val="18"/>
        <w:lang w:val="sl-SI" w:eastAsia="sl-SI" w:bidi="sl-SI"/>
      </w:rPr>
    </w:lvl>
    <w:lvl w:ilvl="1" w:tplc="FE327BD6">
      <w:numFmt w:val="bullet"/>
      <w:lvlText w:val="•"/>
      <w:lvlJc w:val="left"/>
      <w:pPr>
        <w:ind w:left="1888" w:hanging="348"/>
      </w:pPr>
      <w:rPr>
        <w:rFonts w:hint="default"/>
        <w:lang w:val="sl-SI" w:eastAsia="sl-SI" w:bidi="sl-SI"/>
      </w:rPr>
    </w:lvl>
    <w:lvl w:ilvl="2" w:tplc="52CCCE94">
      <w:numFmt w:val="bullet"/>
      <w:lvlText w:val="•"/>
      <w:lvlJc w:val="left"/>
      <w:pPr>
        <w:ind w:left="2737" w:hanging="348"/>
      </w:pPr>
      <w:rPr>
        <w:rFonts w:hint="default"/>
        <w:lang w:val="sl-SI" w:eastAsia="sl-SI" w:bidi="sl-SI"/>
      </w:rPr>
    </w:lvl>
    <w:lvl w:ilvl="3" w:tplc="9CD2B9FA">
      <w:numFmt w:val="bullet"/>
      <w:lvlText w:val="•"/>
      <w:lvlJc w:val="left"/>
      <w:pPr>
        <w:ind w:left="3585" w:hanging="348"/>
      </w:pPr>
      <w:rPr>
        <w:rFonts w:hint="default"/>
        <w:lang w:val="sl-SI" w:eastAsia="sl-SI" w:bidi="sl-SI"/>
      </w:rPr>
    </w:lvl>
    <w:lvl w:ilvl="4" w:tplc="1BEA2020">
      <w:numFmt w:val="bullet"/>
      <w:lvlText w:val="•"/>
      <w:lvlJc w:val="left"/>
      <w:pPr>
        <w:ind w:left="4434" w:hanging="348"/>
      </w:pPr>
      <w:rPr>
        <w:rFonts w:hint="default"/>
        <w:lang w:val="sl-SI" w:eastAsia="sl-SI" w:bidi="sl-SI"/>
      </w:rPr>
    </w:lvl>
    <w:lvl w:ilvl="5" w:tplc="E0F4A0AE">
      <w:numFmt w:val="bullet"/>
      <w:lvlText w:val="•"/>
      <w:lvlJc w:val="left"/>
      <w:pPr>
        <w:ind w:left="5283" w:hanging="348"/>
      </w:pPr>
      <w:rPr>
        <w:rFonts w:hint="default"/>
        <w:lang w:val="sl-SI" w:eastAsia="sl-SI" w:bidi="sl-SI"/>
      </w:rPr>
    </w:lvl>
    <w:lvl w:ilvl="6" w:tplc="9A62282E">
      <w:numFmt w:val="bullet"/>
      <w:lvlText w:val="•"/>
      <w:lvlJc w:val="left"/>
      <w:pPr>
        <w:ind w:left="6131" w:hanging="348"/>
      </w:pPr>
      <w:rPr>
        <w:rFonts w:hint="default"/>
        <w:lang w:val="sl-SI" w:eastAsia="sl-SI" w:bidi="sl-SI"/>
      </w:rPr>
    </w:lvl>
    <w:lvl w:ilvl="7" w:tplc="E22A01C4">
      <w:numFmt w:val="bullet"/>
      <w:lvlText w:val="•"/>
      <w:lvlJc w:val="left"/>
      <w:pPr>
        <w:ind w:left="6980" w:hanging="348"/>
      </w:pPr>
      <w:rPr>
        <w:rFonts w:hint="default"/>
        <w:lang w:val="sl-SI" w:eastAsia="sl-SI" w:bidi="sl-SI"/>
      </w:rPr>
    </w:lvl>
    <w:lvl w:ilvl="8" w:tplc="3C307EA8">
      <w:numFmt w:val="bullet"/>
      <w:lvlText w:val="•"/>
      <w:lvlJc w:val="left"/>
      <w:pPr>
        <w:ind w:left="7829" w:hanging="348"/>
      </w:pPr>
      <w:rPr>
        <w:rFonts w:hint="default"/>
        <w:lang w:val="sl-SI" w:eastAsia="sl-SI" w:bidi="sl-SI"/>
      </w:rPr>
    </w:lvl>
  </w:abstractNum>
  <w:abstractNum w:abstractNumId="19" w15:restartNumberingAfterBreak="0">
    <w:nsid w:val="424A4255"/>
    <w:multiLevelType w:val="hybridMultilevel"/>
    <w:tmpl w:val="E80A51AE"/>
    <w:lvl w:ilvl="0" w:tplc="3C18B69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B1A46"/>
    <w:multiLevelType w:val="hybridMultilevel"/>
    <w:tmpl w:val="B5704000"/>
    <w:lvl w:ilvl="0" w:tplc="0D6E97B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A4805"/>
    <w:multiLevelType w:val="hybridMultilevel"/>
    <w:tmpl w:val="D3469A92"/>
    <w:lvl w:ilvl="0" w:tplc="473663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604F9"/>
    <w:multiLevelType w:val="hybridMultilevel"/>
    <w:tmpl w:val="5292053C"/>
    <w:lvl w:ilvl="0" w:tplc="2642FA7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D3980"/>
    <w:multiLevelType w:val="hybridMultilevel"/>
    <w:tmpl w:val="336E59A4"/>
    <w:lvl w:ilvl="0" w:tplc="3FF04714">
      <w:numFmt w:val="bullet"/>
      <w:lvlText w:val="-"/>
      <w:lvlJc w:val="left"/>
      <w:pPr>
        <w:ind w:left="1036" w:hanging="348"/>
      </w:pPr>
      <w:rPr>
        <w:rFonts w:ascii="Arial" w:eastAsia="Arial" w:hAnsi="Arial" w:cs="Arial" w:hint="default"/>
        <w:w w:val="99"/>
        <w:sz w:val="20"/>
        <w:szCs w:val="20"/>
        <w:lang w:val="sl-SI" w:eastAsia="sl-SI" w:bidi="sl-SI"/>
      </w:rPr>
    </w:lvl>
    <w:lvl w:ilvl="1" w:tplc="358CBF8A">
      <w:numFmt w:val="bullet"/>
      <w:lvlText w:val="•"/>
      <w:lvlJc w:val="left"/>
      <w:pPr>
        <w:ind w:left="1888" w:hanging="348"/>
      </w:pPr>
      <w:rPr>
        <w:rFonts w:hint="default"/>
        <w:lang w:val="sl-SI" w:eastAsia="sl-SI" w:bidi="sl-SI"/>
      </w:rPr>
    </w:lvl>
    <w:lvl w:ilvl="2" w:tplc="C53C2FE8">
      <w:numFmt w:val="bullet"/>
      <w:lvlText w:val="•"/>
      <w:lvlJc w:val="left"/>
      <w:pPr>
        <w:ind w:left="2737" w:hanging="348"/>
      </w:pPr>
      <w:rPr>
        <w:rFonts w:hint="default"/>
        <w:lang w:val="sl-SI" w:eastAsia="sl-SI" w:bidi="sl-SI"/>
      </w:rPr>
    </w:lvl>
    <w:lvl w:ilvl="3" w:tplc="453ED68A">
      <w:numFmt w:val="bullet"/>
      <w:lvlText w:val="•"/>
      <w:lvlJc w:val="left"/>
      <w:pPr>
        <w:ind w:left="3585" w:hanging="348"/>
      </w:pPr>
      <w:rPr>
        <w:rFonts w:hint="default"/>
        <w:lang w:val="sl-SI" w:eastAsia="sl-SI" w:bidi="sl-SI"/>
      </w:rPr>
    </w:lvl>
    <w:lvl w:ilvl="4" w:tplc="07941B3C">
      <w:numFmt w:val="bullet"/>
      <w:lvlText w:val="•"/>
      <w:lvlJc w:val="left"/>
      <w:pPr>
        <w:ind w:left="4434" w:hanging="348"/>
      </w:pPr>
      <w:rPr>
        <w:rFonts w:hint="default"/>
        <w:lang w:val="sl-SI" w:eastAsia="sl-SI" w:bidi="sl-SI"/>
      </w:rPr>
    </w:lvl>
    <w:lvl w:ilvl="5" w:tplc="464A14B2">
      <w:numFmt w:val="bullet"/>
      <w:lvlText w:val="•"/>
      <w:lvlJc w:val="left"/>
      <w:pPr>
        <w:ind w:left="5283" w:hanging="348"/>
      </w:pPr>
      <w:rPr>
        <w:rFonts w:hint="default"/>
        <w:lang w:val="sl-SI" w:eastAsia="sl-SI" w:bidi="sl-SI"/>
      </w:rPr>
    </w:lvl>
    <w:lvl w:ilvl="6" w:tplc="62EC4CEE">
      <w:numFmt w:val="bullet"/>
      <w:lvlText w:val="•"/>
      <w:lvlJc w:val="left"/>
      <w:pPr>
        <w:ind w:left="6131" w:hanging="348"/>
      </w:pPr>
      <w:rPr>
        <w:rFonts w:hint="default"/>
        <w:lang w:val="sl-SI" w:eastAsia="sl-SI" w:bidi="sl-SI"/>
      </w:rPr>
    </w:lvl>
    <w:lvl w:ilvl="7" w:tplc="D2D02EF0">
      <w:numFmt w:val="bullet"/>
      <w:lvlText w:val="•"/>
      <w:lvlJc w:val="left"/>
      <w:pPr>
        <w:ind w:left="6980" w:hanging="348"/>
      </w:pPr>
      <w:rPr>
        <w:rFonts w:hint="default"/>
        <w:lang w:val="sl-SI" w:eastAsia="sl-SI" w:bidi="sl-SI"/>
      </w:rPr>
    </w:lvl>
    <w:lvl w:ilvl="8" w:tplc="2064FF9C">
      <w:numFmt w:val="bullet"/>
      <w:lvlText w:val="•"/>
      <w:lvlJc w:val="left"/>
      <w:pPr>
        <w:ind w:left="7829" w:hanging="348"/>
      </w:pPr>
      <w:rPr>
        <w:rFonts w:hint="default"/>
        <w:lang w:val="sl-SI" w:eastAsia="sl-SI" w:bidi="sl-SI"/>
      </w:rPr>
    </w:lvl>
  </w:abstractNum>
  <w:abstractNum w:abstractNumId="24" w15:restartNumberingAfterBreak="0">
    <w:nsid w:val="49CE2786"/>
    <w:multiLevelType w:val="hybridMultilevel"/>
    <w:tmpl w:val="F8D46EA4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A8176A2"/>
    <w:multiLevelType w:val="hybridMultilevel"/>
    <w:tmpl w:val="F3AE0550"/>
    <w:lvl w:ilvl="0" w:tplc="524EF198">
      <w:start w:val="1"/>
      <w:numFmt w:val="decimal"/>
      <w:lvlText w:val="(%1)"/>
      <w:lvlJc w:val="left"/>
      <w:pPr>
        <w:ind w:left="1036" w:hanging="348"/>
        <w:jc w:val="right"/>
      </w:pPr>
      <w:rPr>
        <w:rFonts w:hint="default"/>
        <w:b/>
        <w:bCs/>
        <w:i/>
        <w:spacing w:val="-20"/>
        <w:w w:val="100"/>
        <w:lang w:val="sl-SI" w:eastAsia="sl-SI" w:bidi="sl-SI"/>
      </w:rPr>
    </w:lvl>
    <w:lvl w:ilvl="1" w:tplc="0FF461AE">
      <w:numFmt w:val="bullet"/>
      <w:lvlText w:val="-"/>
      <w:lvlJc w:val="left"/>
      <w:pPr>
        <w:ind w:left="1449" w:hanging="360"/>
      </w:pPr>
      <w:rPr>
        <w:rFonts w:ascii="Cambria" w:eastAsia="Cambria" w:hAnsi="Cambria" w:cs="Cambria" w:hint="default"/>
        <w:spacing w:val="-3"/>
        <w:w w:val="100"/>
        <w:sz w:val="18"/>
        <w:szCs w:val="18"/>
        <w:lang w:val="sl-SI" w:eastAsia="sl-SI" w:bidi="sl-SI"/>
      </w:rPr>
    </w:lvl>
    <w:lvl w:ilvl="2" w:tplc="CE621808">
      <w:numFmt w:val="bullet"/>
      <w:lvlText w:val="•"/>
      <w:lvlJc w:val="left"/>
      <w:pPr>
        <w:ind w:left="2338" w:hanging="360"/>
      </w:pPr>
      <w:rPr>
        <w:rFonts w:hint="default"/>
        <w:lang w:val="sl-SI" w:eastAsia="sl-SI" w:bidi="sl-SI"/>
      </w:rPr>
    </w:lvl>
    <w:lvl w:ilvl="3" w:tplc="3C2CBBC4">
      <w:numFmt w:val="bullet"/>
      <w:lvlText w:val="•"/>
      <w:lvlJc w:val="left"/>
      <w:pPr>
        <w:ind w:left="3236" w:hanging="360"/>
      </w:pPr>
      <w:rPr>
        <w:rFonts w:hint="default"/>
        <w:lang w:val="sl-SI" w:eastAsia="sl-SI" w:bidi="sl-SI"/>
      </w:rPr>
    </w:lvl>
    <w:lvl w:ilvl="4" w:tplc="F31C172E">
      <w:numFmt w:val="bullet"/>
      <w:lvlText w:val="•"/>
      <w:lvlJc w:val="left"/>
      <w:pPr>
        <w:ind w:left="4135" w:hanging="360"/>
      </w:pPr>
      <w:rPr>
        <w:rFonts w:hint="default"/>
        <w:lang w:val="sl-SI" w:eastAsia="sl-SI" w:bidi="sl-SI"/>
      </w:rPr>
    </w:lvl>
    <w:lvl w:ilvl="5" w:tplc="7E2868EC">
      <w:numFmt w:val="bullet"/>
      <w:lvlText w:val="•"/>
      <w:lvlJc w:val="left"/>
      <w:pPr>
        <w:ind w:left="5033" w:hanging="360"/>
      </w:pPr>
      <w:rPr>
        <w:rFonts w:hint="default"/>
        <w:lang w:val="sl-SI" w:eastAsia="sl-SI" w:bidi="sl-SI"/>
      </w:rPr>
    </w:lvl>
    <w:lvl w:ilvl="6" w:tplc="A9FEECDE">
      <w:numFmt w:val="bullet"/>
      <w:lvlText w:val="•"/>
      <w:lvlJc w:val="left"/>
      <w:pPr>
        <w:ind w:left="5932" w:hanging="360"/>
      </w:pPr>
      <w:rPr>
        <w:rFonts w:hint="default"/>
        <w:lang w:val="sl-SI" w:eastAsia="sl-SI" w:bidi="sl-SI"/>
      </w:rPr>
    </w:lvl>
    <w:lvl w:ilvl="7" w:tplc="9920E3E8">
      <w:numFmt w:val="bullet"/>
      <w:lvlText w:val="•"/>
      <w:lvlJc w:val="left"/>
      <w:pPr>
        <w:ind w:left="6830" w:hanging="360"/>
      </w:pPr>
      <w:rPr>
        <w:rFonts w:hint="default"/>
        <w:lang w:val="sl-SI" w:eastAsia="sl-SI" w:bidi="sl-SI"/>
      </w:rPr>
    </w:lvl>
    <w:lvl w:ilvl="8" w:tplc="B5F4E4C2">
      <w:numFmt w:val="bullet"/>
      <w:lvlText w:val="•"/>
      <w:lvlJc w:val="left"/>
      <w:pPr>
        <w:ind w:left="7729" w:hanging="360"/>
      </w:pPr>
      <w:rPr>
        <w:rFonts w:hint="default"/>
        <w:lang w:val="sl-SI" w:eastAsia="sl-SI" w:bidi="sl-SI"/>
      </w:rPr>
    </w:lvl>
  </w:abstractNum>
  <w:abstractNum w:abstractNumId="26" w15:restartNumberingAfterBreak="0">
    <w:nsid w:val="4BB637BF"/>
    <w:multiLevelType w:val="hybridMultilevel"/>
    <w:tmpl w:val="B052A5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403B7"/>
    <w:multiLevelType w:val="hybridMultilevel"/>
    <w:tmpl w:val="129EA400"/>
    <w:lvl w:ilvl="0" w:tplc="3B44FD5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A17386"/>
    <w:multiLevelType w:val="hybridMultilevel"/>
    <w:tmpl w:val="4AC03CE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3306EF1"/>
    <w:multiLevelType w:val="hybridMultilevel"/>
    <w:tmpl w:val="C898F01E"/>
    <w:lvl w:ilvl="0" w:tplc="DEC60136">
      <w:start w:val="8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115540"/>
    <w:multiLevelType w:val="hybridMultilevel"/>
    <w:tmpl w:val="D71A7BC4"/>
    <w:lvl w:ilvl="0" w:tplc="1F3ECF2E">
      <w:start w:val="7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A446E"/>
    <w:multiLevelType w:val="multilevel"/>
    <w:tmpl w:val="F2DC8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6F0645"/>
    <w:multiLevelType w:val="hybridMultilevel"/>
    <w:tmpl w:val="820C73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43E45"/>
    <w:multiLevelType w:val="hybridMultilevel"/>
    <w:tmpl w:val="2B6056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10E87"/>
    <w:multiLevelType w:val="hybridMultilevel"/>
    <w:tmpl w:val="2750B0B6"/>
    <w:lvl w:ilvl="0" w:tplc="E8E65AA8">
      <w:start w:val="1"/>
      <w:numFmt w:val="decimal"/>
      <w:lvlText w:val="%1."/>
      <w:lvlJc w:val="left"/>
      <w:pPr>
        <w:ind w:left="510" w:hanging="195"/>
      </w:pPr>
      <w:rPr>
        <w:rFonts w:ascii="Cambria" w:eastAsia="Cambria" w:hAnsi="Cambria" w:cs="Cambria" w:hint="default"/>
        <w:w w:val="99"/>
        <w:sz w:val="20"/>
        <w:szCs w:val="20"/>
        <w:lang w:val="sl-SI" w:eastAsia="sl-SI" w:bidi="sl-SI"/>
      </w:rPr>
    </w:lvl>
    <w:lvl w:ilvl="1" w:tplc="496AE240">
      <w:start w:val="1"/>
      <w:numFmt w:val="decimal"/>
      <w:lvlText w:val="(%2)"/>
      <w:lvlJc w:val="left"/>
      <w:pPr>
        <w:ind w:left="1036" w:hanging="348"/>
      </w:pPr>
      <w:rPr>
        <w:rFonts w:ascii="Cambria" w:eastAsia="Cambria" w:hAnsi="Cambria" w:cs="Cambria" w:hint="default"/>
        <w:b/>
        <w:bCs/>
        <w:i/>
        <w:strike/>
        <w:spacing w:val="-20"/>
        <w:w w:val="100"/>
        <w:sz w:val="18"/>
        <w:szCs w:val="18"/>
        <w:lang w:val="sl-SI" w:eastAsia="sl-SI" w:bidi="sl-SI"/>
      </w:rPr>
    </w:lvl>
    <w:lvl w:ilvl="2" w:tplc="6A629D0C">
      <w:numFmt w:val="bullet"/>
      <w:lvlText w:val="•"/>
      <w:lvlJc w:val="left"/>
      <w:pPr>
        <w:ind w:left="4780" w:hanging="348"/>
      </w:pPr>
      <w:rPr>
        <w:rFonts w:hint="default"/>
        <w:lang w:val="sl-SI" w:eastAsia="sl-SI" w:bidi="sl-SI"/>
      </w:rPr>
    </w:lvl>
    <w:lvl w:ilvl="3" w:tplc="468240F8">
      <w:numFmt w:val="bullet"/>
      <w:lvlText w:val="•"/>
      <w:lvlJc w:val="left"/>
      <w:pPr>
        <w:ind w:left="5373" w:hanging="348"/>
      </w:pPr>
      <w:rPr>
        <w:rFonts w:hint="default"/>
        <w:lang w:val="sl-SI" w:eastAsia="sl-SI" w:bidi="sl-SI"/>
      </w:rPr>
    </w:lvl>
    <w:lvl w:ilvl="4" w:tplc="D2B4E058">
      <w:numFmt w:val="bullet"/>
      <w:lvlText w:val="•"/>
      <w:lvlJc w:val="left"/>
      <w:pPr>
        <w:ind w:left="5966" w:hanging="348"/>
      </w:pPr>
      <w:rPr>
        <w:rFonts w:hint="default"/>
        <w:lang w:val="sl-SI" w:eastAsia="sl-SI" w:bidi="sl-SI"/>
      </w:rPr>
    </w:lvl>
    <w:lvl w:ilvl="5" w:tplc="2EBE7A98">
      <w:numFmt w:val="bullet"/>
      <w:lvlText w:val="•"/>
      <w:lvlJc w:val="left"/>
      <w:pPr>
        <w:ind w:left="6559" w:hanging="348"/>
      </w:pPr>
      <w:rPr>
        <w:rFonts w:hint="default"/>
        <w:lang w:val="sl-SI" w:eastAsia="sl-SI" w:bidi="sl-SI"/>
      </w:rPr>
    </w:lvl>
    <w:lvl w:ilvl="6" w:tplc="7EDAF4A8">
      <w:numFmt w:val="bullet"/>
      <w:lvlText w:val="•"/>
      <w:lvlJc w:val="left"/>
      <w:pPr>
        <w:ind w:left="7153" w:hanging="348"/>
      </w:pPr>
      <w:rPr>
        <w:rFonts w:hint="default"/>
        <w:lang w:val="sl-SI" w:eastAsia="sl-SI" w:bidi="sl-SI"/>
      </w:rPr>
    </w:lvl>
    <w:lvl w:ilvl="7" w:tplc="5712E438">
      <w:numFmt w:val="bullet"/>
      <w:lvlText w:val="•"/>
      <w:lvlJc w:val="left"/>
      <w:pPr>
        <w:ind w:left="7746" w:hanging="348"/>
      </w:pPr>
      <w:rPr>
        <w:rFonts w:hint="default"/>
        <w:lang w:val="sl-SI" w:eastAsia="sl-SI" w:bidi="sl-SI"/>
      </w:rPr>
    </w:lvl>
    <w:lvl w:ilvl="8" w:tplc="B5E0E882">
      <w:numFmt w:val="bullet"/>
      <w:lvlText w:val="•"/>
      <w:lvlJc w:val="left"/>
      <w:pPr>
        <w:ind w:left="8339" w:hanging="348"/>
      </w:pPr>
      <w:rPr>
        <w:rFonts w:hint="default"/>
        <w:lang w:val="sl-SI" w:eastAsia="sl-SI" w:bidi="sl-SI"/>
      </w:rPr>
    </w:lvl>
  </w:abstractNum>
  <w:abstractNum w:abstractNumId="35" w15:restartNumberingAfterBreak="0">
    <w:nsid w:val="7ECF1194"/>
    <w:multiLevelType w:val="hybridMultilevel"/>
    <w:tmpl w:val="21E22F4C"/>
    <w:lvl w:ilvl="0" w:tplc="E9BEC794">
      <w:start w:val="8"/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25448"/>
    <w:multiLevelType w:val="hybridMultilevel"/>
    <w:tmpl w:val="332EED52"/>
    <w:lvl w:ilvl="0" w:tplc="F7B812A0">
      <w:start w:val="1"/>
      <w:numFmt w:val="decimal"/>
      <w:lvlText w:val="%1."/>
      <w:lvlJc w:val="left"/>
      <w:pPr>
        <w:ind w:left="1036" w:hanging="348"/>
      </w:pPr>
      <w:rPr>
        <w:rFonts w:ascii="Cambria" w:eastAsia="Cambria" w:hAnsi="Cambria" w:cs="Cambria" w:hint="default"/>
        <w:spacing w:val="-5"/>
        <w:w w:val="100"/>
        <w:sz w:val="18"/>
        <w:szCs w:val="18"/>
        <w:lang w:val="sl-SI" w:eastAsia="sl-SI" w:bidi="sl-SI"/>
      </w:rPr>
    </w:lvl>
    <w:lvl w:ilvl="1" w:tplc="E24AE272">
      <w:numFmt w:val="bullet"/>
      <w:lvlText w:val="•"/>
      <w:lvlJc w:val="left"/>
      <w:pPr>
        <w:ind w:left="1888" w:hanging="348"/>
      </w:pPr>
      <w:rPr>
        <w:rFonts w:hint="default"/>
        <w:lang w:val="sl-SI" w:eastAsia="sl-SI" w:bidi="sl-SI"/>
      </w:rPr>
    </w:lvl>
    <w:lvl w:ilvl="2" w:tplc="C0261E6E">
      <w:numFmt w:val="bullet"/>
      <w:lvlText w:val="•"/>
      <w:lvlJc w:val="left"/>
      <w:pPr>
        <w:ind w:left="2737" w:hanging="348"/>
      </w:pPr>
      <w:rPr>
        <w:rFonts w:hint="default"/>
        <w:lang w:val="sl-SI" w:eastAsia="sl-SI" w:bidi="sl-SI"/>
      </w:rPr>
    </w:lvl>
    <w:lvl w:ilvl="3" w:tplc="CBDC2FF8">
      <w:numFmt w:val="bullet"/>
      <w:lvlText w:val="•"/>
      <w:lvlJc w:val="left"/>
      <w:pPr>
        <w:ind w:left="3585" w:hanging="348"/>
      </w:pPr>
      <w:rPr>
        <w:rFonts w:hint="default"/>
        <w:lang w:val="sl-SI" w:eastAsia="sl-SI" w:bidi="sl-SI"/>
      </w:rPr>
    </w:lvl>
    <w:lvl w:ilvl="4" w:tplc="B6EC1472">
      <w:numFmt w:val="bullet"/>
      <w:lvlText w:val="•"/>
      <w:lvlJc w:val="left"/>
      <w:pPr>
        <w:ind w:left="4434" w:hanging="348"/>
      </w:pPr>
      <w:rPr>
        <w:rFonts w:hint="default"/>
        <w:lang w:val="sl-SI" w:eastAsia="sl-SI" w:bidi="sl-SI"/>
      </w:rPr>
    </w:lvl>
    <w:lvl w:ilvl="5" w:tplc="BEC88448">
      <w:numFmt w:val="bullet"/>
      <w:lvlText w:val="•"/>
      <w:lvlJc w:val="left"/>
      <w:pPr>
        <w:ind w:left="5283" w:hanging="348"/>
      </w:pPr>
      <w:rPr>
        <w:rFonts w:hint="default"/>
        <w:lang w:val="sl-SI" w:eastAsia="sl-SI" w:bidi="sl-SI"/>
      </w:rPr>
    </w:lvl>
    <w:lvl w:ilvl="6" w:tplc="4E928DBC">
      <w:numFmt w:val="bullet"/>
      <w:lvlText w:val="•"/>
      <w:lvlJc w:val="left"/>
      <w:pPr>
        <w:ind w:left="6131" w:hanging="348"/>
      </w:pPr>
      <w:rPr>
        <w:rFonts w:hint="default"/>
        <w:lang w:val="sl-SI" w:eastAsia="sl-SI" w:bidi="sl-SI"/>
      </w:rPr>
    </w:lvl>
    <w:lvl w:ilvl="7" w:tplc="D4D6961E">
      <w:numFmt w:val="bullet"/>
      <w:lvlText w:val="•"/>
      <w:lvlJc w:val="left"/>
      <w:pPr>
        <w:ind w:left="6980" w:hanging="348"/>
      </w:pPr>
      <w:rPr>
        <w:rFonts w:hint="default"/>
        <w:lang w:val="sl-SI" w:eastAsia="sl-SI" w:bidi="sl-SI"/>
      </w:rPr>
    </w:lvl>
    <w:lvl w:ilvl="8" w:tplc="A9DCEB5C">
      <w:numFmt w:val="bullet"/>
      <w:lvlText w:val="•"/>
      <w:lvlJc w:val="left"/>
      <w:pPr>
        <w:ind w:left="7829" w:hanging="348"/>
      </w:pPr>
      <w:rPr>
        <w:rFonts w:hint="default"/>
        <w:lang w:val="sl-SI" w:eastAsia="sl-SI" w:bidi="sl-SI"/>
      </w:rPr>
    </w:lvl>
  </w:abstractNum>
  <w:num w:numId="1" w16cid:durableId="57286240">
    <w:abstractNumId w:val="18"/>
  </w:num>
  <w:num w:numId="2" w16cid:durableId="1593514214">
    <w:abstractNumId w:val="6"/>
  </w:num>
  <w:num w:numId="3" w16cid:durableId="638877428">
    <w:abstractNumId w:val="23"/>
  </w:num>
  <w:num w:numId="4" w16cid:durableId="323241027">
    <w:abstractNumId w:val="7"/>
  </w:num>
  <w:num w:numId="5" w16cid:durableId="4292256">
    <w:abstractNumId w:val="36"/>
  </w:num>
  <w:num w:numId="6" w16cid:durableId="1499729320">
    <w:abstractNumId w:val="10"/>
  </w:num>
  <w:num w:numId="7" w16cid:durableId="1344093657">
    <w:abstractNumId w:val="25"/>
  </w:num>
  <w:num w:numId="8" w16cid:durableId="257518279">
    <w:abstractNumId w:val="34"/>
  </w:num>
  <w:num w:numId="9" w16cid:durableId="722484926">
    <w:abstractNumId w:val="16"/>
  </w:num>
  <w:num w:numId="10" w16cid:durableId="2039890384">
    <w:abstractNumId w:val="30"/>
  </w:num>
  <w:num w:numId="11" w16cid:durableId="961154939">
    <w:abstractNumId w:val="20"/>
  </w:num>
  <w:num w:numId="12" w16cid:durableId="1646860843">
    <w:abstractNumId w:val="19"/>
  </w:num>
  <w:num w:numId="13" w16cid:durableId="1978681949">
    <w:abstractNumId w:val="8"/>
  </w:num>
  <w:num w:numId="14" w16cid:durableId="725837507">
    <w:abstractNumId w:val="22"/>
  </w:num>
  <w:num w:numId="15" w16cid:durableId="1768117367">
    <w:abstractNumId w:val="27"/>
  </w:num>
  <w:num w:numId="16" w16cid:durableId="121269613">
    <w:abstractNumId w:val="9"/>
  </w:num>
  <w:num w:numId="17" w16cid:durableId="298346455">
    <w:abstractNumId w:val="35"/>
  </w:num>
  <w:num w:numId="18" w16cid:durableId="645935974">
    <w:abstractNumId w:val="32"/>
  </w:num>
  <w:num w:numId="19" w16cid:durableId="512451993">
    <w:abstractNumId w:val="17"/>
  </w:num>
  <w:num w:numId="20" w16cid:durableId="1292243390">
    <w:abstractNumId w:val="5"/>
  </w:num>
  <w:num w:numId="21" w16cid:durableId="293174826">
    <w:abstractNumId w:val="29"/>
  </w:num>
  <w:num w:numId="22" w16cid:durableId="582757870">
    <w:abstractNumId w:val="4"/>
  </w:num>
  <w:num w:numId="23" w16cid:durableId="396517178">
    <w:abstractNumId w:val="26"/>
  </w:num>
  <w:num w:numId="24" w16cid:durableId="1422949786">
    <w:abstractNumId w:val="11"/>
  </w:num>
  <w:num w:numId="25" w16cid:durableId="1730570956">
    <w:abstractNumId w:val="31"/>
  </w:num>
  <w:num w:numId="26" w16cid:durableId="1771732951">
    <w:abstractNumId w:val="0"/>
  </w:num>
  <w:num w:numId="27" w16cid:durableId="1775860360">
    <w:abstractNumId w:val="12"/>
  </w:num>
  <w:num w:numId="28" w16cid:durableId="1634869439">
    <w:abstractNumId w:val="13"/>
  </w:num>
  <w:num w:numId="29" w16cid:durableId="1176310410">
    <w:abstractNumId w:val="33"/>
  </w:num>
  <w:num w:numId="30" w16cid:durableId="203761355">
    <w:abstractNumId w:val="3"/>
  </w:num>
  <w:num w:numId="31" w16cid:durableId="170178269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6072806">
    <w:abstractNumId w:val="21"/>
  </w:num>
  <w:num w:numId="33" w16cid:durableId="1405908055">
    <w:abstractNumId w:val="1"/>
  </w:num>
  <w:num w:numId="34" w16cid:durableId="2065596047">
    <w:abstractNumId w:val="2"/>
  </w:num>
  <w:num w:numId="35" w16cid:durableId="1986618966">
    <w:abstractNumId w:val="14"/>
  </w:num>
  <w:num w:numId="36" w16cid:durableId="749931695">
    <w:abstractNumId w:val="15"/>
  </w:num>
  <w:num w:numId="37" w16cid:durableId="19290028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F2"/>
    <w:rsid w:val="0000090F"/>
    <w:rsid w:val="00010779"/>
    <w:rsid w:val="00011BB6"/>
    <w:rsid w:val="00011C6A"/>
    <w:rsid w:val="00012639"/>
    <w:rsid w:val="00013CA7"/>
    <w:rsid w:val="00014D5C"/>
    <w:rsid w:val="0001638F"/>
    <w:rsid w:val="00020D5B"/>
    <w:rsid w:val="000222EA"/>
    <w:rsid w:val="00033B90"/>
    <w:rsid w:val="000372F7"/>
    <w:rsid w:val="0004143B"/>
    <w:rsid w:val="000531CF"/>
    <w:rsid w:val="0007126D"/>
    <w:rsid w:val="0007368A"/>
    <w:rsid w:val="00074280"/>
    <w:rsid w:val="00081527"/>
    <w:rsid w:val="00084ADE"/>
    <w:rsid w:val="00085AB2"/>
    <w:rsid w:val="00093D54"/>
    <w:rsid w:val="00096A8B"/>
    <w:rsid w:val="00096C8C"/>
    <w:rsid w:val="000A1D40"/>
    <w:rsid w:val="000A3C8A"/>
    <w:rsid w:val="000A682D"/>
    <w:rsid w:val="000B3243"/>
    <w:rsid w:val="000B71BB"/>
    <w:rsid w:val="000C0B7B"/>
    <w:rsid w:val="000C27F5"/>
    <w:rsid w:val="000C45B2"/>
    <w:rsid w:val="000D0432"/>
    <w:rsid w:val="000E5C75"/>
    <w:rsid w:val="000F296B"/>
    <w:rsid w:val="001033B1"/>
    <w:rsid w:val="0010527D"/>
    <w:rsid w:val="00105FB9"/>
    <w:rsid w:val="00107CA0"/>
    <w:rsid w:val="00120AF0"/>
    <w:rsid w:val="00120C04"/>
    <w:rsid w:val="00131026"/>
    <w:rsid w:val="00132EF9"/>
    <w:rsid w:val="001404AD"/>
    <w:rsid w:val="0014055F"/>
    <w:rsid w:val="00142529"/>
    <w:rsid w:val="0015251B"/>
    <w:rsid w:val="00161A84"/>
    <w:rsid w:val="00163CDE"/>
    <w:rsid w:val="00165C4E"/>
    <w:rsid w:val="001717B8"/>
    <w:rsid w:val="00171DC1"/>
    <w:rsid w:val="001769D7"/>
    <w:rsid w:val="00181DCC"/>
    <w:rsid w:val="00185FDD"/>
    <w:rsid w:val="001A275B"/>
    <w:rsid w:val="001A539B"/>
    <w:rsid w:val="001A6A76"/>
    <w:rsid w:val="001A7BB8"/>
    <w:rsid w:val="001B0B28"/>
    <w:rsid w:val="001B434F"/>
    <w:rsid w:val="001B67FA"/>
    <w:rsid w:val="001C074D"/>
    <w:rsid w:val="001C08F3"/>
    <w:rsid w:val="001D1718"/>
    <w:rsid w:val="001D420E"/>
    <w:rsid w:val="001D5444"/>
    <w:rsid w:val="001D662E"/>
    <w:rsid w:val="001E530C"/>
    <w:rsid w:val="001F2FC9"/>
    <w:rsid w:val="001F7221"/>
    <w:rsid w:val="001F72E7"/>
    <w:rsid w:val="00203DCC"/>
    <w:rsid w:val="00206416"/>
    <w:rsid w:val="002105AC"/>
    <w:rsid w:val="00214339"/>
    <w:rsid w:val="00217814"/>
    <w:rsid w:val="00224119"/>
    <w:rsid w:val="00224C46"/>
    <w:rsid w:val="00227D8F"/>
    <w:rsid w:val="0023047D"/>
    <w:rsid w:val="00232BC5"/>
    <w:rsid w:val="00233D40"/>
    <w:rsid w:val="00234E2E"/>
    <w:rsid w:val="00236F64"/>
    <w:rsid w:val="00243E5F"/>
    <w:rsid w:val="00247141"/>
    <w:rsid w:val="00253413"/>
    <w:rsid w:val="00254E8A"/>
    <w:rsid w:val="002561E6"/>
    <w:rsid w:val="002578DA"/>
    <w:rsid w:val="002633A8"/>
    <w:rsid w:val="0026502D"/>
    <w:rsid w:val="002674EA"/>
    <w:rsid w:val="00270619"/>
    <w:rsid w:val="00273E71"/>
    <w:rsid w:val="0027556A"/>
    <w:rsid w:val="00280F58"/>
    <w:rsid w:val="002845B2"/>
    <w:rsid w:val="00285F2C"/>
    <w:rsid w:val="00286B63"/>
    <w:rsid w:val="002876D5"/>
    <w:rsid w:val="002877C3"/>
    <w:rsid w:val="002923BC"/>
    <w:rsid w:val="00292BD7"/>
    <w:rsid w:val="00294C09"/>
    <w:rsid w:val="00295C61"/>
    <w:rsid w:val="002A58F6"/>
    <w:rsid w:val="002B4BA0"/>
    <w:rsid w:val="002C26A5"/>
    <w:rsid w:val="002C4C7E"/>
    <w:rsid w:val="002D0801"/>
    <w:rsid w:val="002D16FA"/>
    <w:rsid w:val="002D4FBE"/>
    <w:rsid w:val="002E38FD"/>
    <w:rsid w:val="002E43CF"/>
    <w:rsid w:val="002F7754"/>
    <w:rsid w:val="00301865"/>
    <w:rsid w:val="003053EE"/>
    <w:rsid w:val="00315808"/>
    <w:rsid w:val="003177BB"/>
    <w:rsid w:val="00322EC1"/>
    <w:rsid w:val="00326BA5"/>
    <w:rsid w:val="00326C10"/>
    <w:rsid w:val="003278FA"/>
    <w:rsid w:val="00327AB3"/>
    <w:rsid w:val="003426B3"/>
    <w:rsid w:val="00342F40"/>
    <w:rsid w:val="0034356E"/>
    <w:rsid w:val="00344D65"/>
    <w:rsid w:val="0034538C"/>
    <w:rsid w:val="003459B0"/>
    <w:rsid w:val="003478F9"/>
    <w:rsid w:val="00353238"/>
    <w:rsid w:val="003543D1"/>
    <w:rsid w:val="0036523B"/>
    <w:rsid w:val="003666B7"/>
    <w:rsid w:val="00382313"/>
    <w:rsid w:val="00382A5C"/>
    <w:rsid w:val="00382B39"/>
    <w:rsid w:val="00385743"/>
    <w:rsid w:val="003877E7"/>
    <w:rsid w:val="0039034E"/>
    <w:rsid w:val="0039090F"/>
    <w:rsid w:val="00392025"/>
    <w:rsid w:val="00395E02"/>
    <w:rsid w:val="003A4275"/>
    <w:rsid w:val="003A616D"/>
    <w:rsid w:val="003B7BE7"/>
    <w:rsid w:val="003C6419"/>
    <w:rsid w:val="003D4621"/>
    <w:rsid w:val="003D5C09"/>
    <w:rsid w:val="003E2B1F"/>
    <w:rsid w:val="003E4354"/>
    <w:rsid w:val="003E72D7"/>
    <w:rsid w:val="003F057D"/>
    <w:rsid w:val="003F161B"/>
    <w:rsid w:val="003F182D"/>
    <w:rsid w:val="003F2015"/>
    <w:rsid w:val="003F2BFA"/>
    <w:rsid w:val="003F7224"/>
    <w:rsid w:val="00402FDC"/>
    <w:rsid w:val="00407823"/>
    <w:rsid w:val="00414B65"/>
    <w:rsid w:val="004166B4"/>
    <w:rsid w:val="00417234"/>
    <w:rsid w:val="00436F13"/>
    <w:rsid w:val="00441F8E"/>
    <w:rsid w:val="00443C4B"/>
    <w:rsid w:val="0045582E"/>
    <w:rsid w:val="0045786B"/>
    <w:rsid w:val="00464493"/>
    <w:rsid w:val="00465046"/>
    <w:rsid w:val="0047103D"/>
    <w:rsid w:val="00472C2E"/>
    <w:rsid w:val="00473BB1"/>
    <w:rsid w:val="00482BC3"/>
    <w:rsid w:val="004832B3"/>
    <w:rsid w:val="0048721A"/>
    <w:rsid w:val="00494A22"/>
    <w:rsid w:val="00495674"/>
    <w:rsid w:val="004A065C"/>
    <w:rsid w:val="004A06A3"/>
    <w:rsid w:val="004A1500"/>
    <w:rsid w:val="004A315F"/>
    <w:rsid w:val="004B4A86"/>
    <w:rsid w:val="004B6EB1"/>
    <w:rsid w:val="004B76E5"/>
    <w:rsid w:val="004C0FD5"/>
    <w:rsid w:val="004C3414"/>
    <w:rsid w:val="004D0EDE"/>
    <w:rsid w:val="004D2E49"/>
    <w:rsid w:val="004F41EE"/>
    <w:rsid w:val="004F456E"/>
    <w:rsid w:val="00502928"/>
    <w:rsid w:val="00504D85"/>
    <w:rsid w:val="00504F08"/>
    <w:rsid w:val="0051142F"/>
    <w:rsid w:val="0051373E"/>
    <w:rsid w:val="0051773B"/>
    <w:rsid w:val="0052119C"/>
    <w:rsid w:val="00524A02"/>
    <w:rsid w:val="00530D16"/>
    <w:rsid w:val="0053580F"/>
    <w:rsid w:val="005364A4"/>
    <w:rsid w:val="00540395"/>
    <w:rsid w:val="00543EC4"/>
    <w:rsid w:val="00553445"/>
    <w:rsid w:val="00554743"/>
    <w:rsid w:val="00556E83"/>
    <w:rsid w:val="00561815"/>
    <w:rsid w:val="00566D95"/>
    <w:rsid w:val="00566FF2"/>
    <w:rsid w:val="00571C11"/>
    <w:rsid w:val="00581FD3"/>
    <w:rsid w:val="005834D8"/>
    <w:rsid w:val="0058611F"/>
    <w:rsid w:val="005A12BB"/>
    <w:rsid w:val="005A1347"/>
    <w:rsid w:val="005A2E8E"/>
    <w:rsid w:val="005B4F26"/>
    <w:rsid w:val="005B6D47"/>
    <w:rsid w:val="005C0A02"/>
    <w:rsid w:val="005C7D40"/>
    <w:rsid w:val="005C7E09"/>
    <w:rsid w:val="005D18C2"/>
    <w:rsid w:val="005D208D"/>
    <w:rsid w:val="005D6006"/>
    <w:rsid w:val="005E309A"/>
    <w:rsid w:val="005F7560"/>
    <w:rsid w:val="006039CF"/>
    <w:rsid w:val="006051E7"/>
    <w:rsid w:val="00613FD0"/>
    <w:rsid w:val="00625A75"/>
    <w:rsid w:val="00625DF8"/>
    <w:rsid w:val="00627995"/>
    <w:rsid w:val="00631DD0"/>
    <w:rsid w:val="00634831"/>
    <w:rsid w:val="006417F2"/>
    <w:rsid w:val="00652D79"/>
    <w:rsid w:val="00653109"/>
    <w:rsid w:val="006534F5"/>
    <w:rsid w:val="006659AD"/>
    <w:rsid w:val="00666598"/>
    <w:rsid w:val="00670546"/>
    <w:rsid w:val="00676471"/>
    <w:rsid w:val="00680345"/>
    <w:rsid w:val="006847CE"/>
    <w:rsid w:val="00685444"/>
    <w:rsid w:val="00693EB3"/>
    <w:rsid w:val="00697B4A"/>
    <w:rsid w:val="006B2987"/>
    <w:rsid w:val="006B2CDB"/>
    <w:rsid w:val="006B390E"/>
    <w:rsid w:val="006B4D53"/>
    <w:rsid w:val="006B6432"/>
    <w:rsid w:val="006C162C"/>
    <w:rsid w:val="006D1330"/>
    <w:rsid w:val="006D3060"/>
    <w:rsid w:val="006D4667"/>
    <w:rsid w:val="006E4BA8"/>
    <w:rsid w:val="006E755E"/>
    <w:rsid w:val="006F1073"/>
    <w:rsid w:val="006F27D9"/>
    <w:rsid w:val="006F2A17"/>
    <w:rsid w:val="006F58E1"/>
    <w:rsid w:val="006F7E41"/>
    <w:rsid w:val="00702420"/>
    <w:rsid w:val="007049B8"/>
    <w:rsid w:val="00705549"/>
    <w:rsid w:val="00705E6C"/>
    <w:rsid w:val="007065E8"/>
    <w:rsid w:val="00711453"/>
    <w:rsid w:val="007137F5"/>
    <w:rsid w:val="0071468A"/>
    <w:rsid w:val="007255AE"/>
    <w:rsid w:val="00732F67"/>
    <w:rsid w:val="007344F7"/>
    <w:rsid w:val="00734802"/>
    <w:rsid w:val="00735A7C"/>
    <w:rsid w:val="00736E4E"/>
    <w:rsid w:val="00745741"/>
    <w:rsid w:val="00745BD1"/>
    <w:rsid w:val="00750F5D"/>
    <w:rsid w:val="0075105E"/>
    <w:rsid w:val="00753758"/>
    <w:rsid w:val="007555EF"/>
    <w:rsid w:val="007615C5"/>
    <w:rsid w:val="00765695"/>
    <w:rsid w:val="007663BB"/>
    <w:rsid w:val="00770461"/>
    <w:rsid w:val="00775D7A"/>
    <w:rsid w:val="00791699"/>
    <w:rsid w:val="00791A8D"/>
    <w:rsid w:val="007A12DA"/>
    <w:rsid w:val="007A2DD8"/>
    <w:rsid w:val="007A3167"/>
    <w:rsid w:val="007A388E"/>
    <w:rsid w:val="007A3E01"/>
    <w:rsid w:val="007A4FA0"/>
    <w:rsid w:val="007A6B45"/>
    <w:rsid w:val="007B6584"/>
    <w:rsid w:val="007C4039"/>
    <w:rsid w:val="007C5B60"/>
    <w:rsid w:val="007C627B"/>
    <w:rsid w:val="007D0DBB"/>
    <w:rsid w:val="007D4F9B"/>
    <w:rsid w:val="007D5116"/>
    <w:rsid w:val="007D599E"/>
    <w:rsid w:val="007E08FF"/>
    <w:rsid w:val="007E09D8"/>
    <w:rsid w:val="007E2D8F"/>
    <w:rsid w:val="007F13DA"/>
    <w:rsid w:val="007F526E"/>
    <w:rsid w:val="008036E1"/>
    <w:rsid w:val="00804185"/>
    <w:rsid w:val="00805277"/>
    <w:rsid w:val="00823CA9"/>
    <w:rsid w:val="00824CF9"/>
    <w:rsid w:val="008265D3"/>
    <w:rsid w:val="00833ED4"/>
    <w:rsid w:val="0083563C"/>
    <w:rsid w:val="00846A57"/>
    <w:rsid w:val="00850B19"/>
    <w:rsid w:val="008512AE"/>
    <w:rsid w:val="008711CE"/>
    <w:rsid w:val="008713F9"/>
    <w:rsid w:val="00876072"/>
    <w:rsid w:val="008A44A3"/>
    <w:rsid w:val="008A5F73"/>
    <w:rsid w:val="008B4E94"/>
    <w:rsid w:val="008D48AD"/>
    <w:rsid w:val="008E0713"/>
    <w:rsid w:val="008E5CDF"/>
    <w:rsid w:val="008E7ECA"/>
    <w:rsid w:val="008F0D2F"/>
    <w:rsid w:val="008F2419"/>
    <w:rsid w:val="00900D2D"/>
    <w:rsid w:val="00901CF4"/>
    <w:rsid w:val="00904580"/>
    <w:rsid w:val="00904C00"/>
    <w:rsid w:val="00910045"/>
    <w:rsid w:val="00915AFA"/>
    <w:rsid w:val="00921F5D"/>
    <w:rsid w:val="00923D7E"/>
    <w:rsid w:val="00926A4A"/>
    <w:rsid w:val="00927260"/>
    <w:rsid w:val="00927A38"/>
    <w:rsid w:val="009302D8"/>
    <w:rsid w:val="00930C6E"/>
    <w:rsid w:val="009313F7"/>
    <w:rsid w:val="0093295C"/>
    <w:rsid w:val="00932B88"/>
    <w:rsid w:val="0094231C"/>
    <w:rsid w:val="00942A7B"/>
    <w:rsid w:val="00947ED3"/>
    <w:rsid w:val="00951E20"/>
    <w:rsid w:val="00951FD8"/>
    <w:rsid w:val="00955967"/>
    <w:rsid w:val="00956142"/>
    <w:rsid w:val="00956F30"/>
    <w:rsid w:val="00971DC9"/>
    <w:rsid w:val="0097344F"/>
    <w:rsid w:val="00974C46"/>
    <w:rsid w:val="009768C7"/>
    <w:rsid w:val="00976E38"/>
    <w:rsid w:val="009819C8"/>
    <w:rsid w:val="00982B54"/>
    <w:rsid w:val="0098491D"/>
    <w:rsid w:val="00992B44"/>
    <w:rsid w:val="00993B60"/>
    <w:rsid w:val="00994BA8"/>
    <w:rsid w:val="0099544A"/>
    <w:rsid w:val="009A2948"/>
    <w:rsid w:val="009A4569"/>
    <w:rsid w:val="009B0892"/>
    <w:rsid w:val="009B21BC"/>
    <w:rsid w:val="009B647F"/>
    <w:rsid w:val="009B64DB"/>
    <w:rsid w:val="009C13D4"/>
    <w:rsid w:val="009C516F"/>
    <w:rsid w:val="009C7CE7"/>
    <w:rsid w:val="009D66FA"/>
    <w:rsid w:val="009D7D04"/>
    <w:rsid w:val="009E2A60"/>
    <w:rsid w:val="009E41D9"/>
    <w:rsid w:val="009E669D"/>
    <w:rsid w:val="009E67F5"/>
    <w:rsid w:val="009E7891"/>
    <w:rsid w:val="009F00EC"/>
    <w:rsid w:val="009F031B"/>
    <w:rsid w:val="009F42D7"/>
    <w:rsid w:val="009F6050"/>
    <w:rsid w:val="00A06153"/>
    <w:rsid w:val="00A06258"/>
    <w:rsid w:val="00A104CA"/>
    <w:rsid w:val="00A2113A"/>
    <w:rsid w:val="00A21C72"/>
    <w:rsid w:val="00A26DD4"/>
    <w:rsid w:val="00A3273D"/>
    <w:rsid w:val="00A33200"/>
    <w:rsid w:val="00A44D5E"/>
    <w:rsid w:val="00A4779B"/>
    <w:rsid w:val="00A51685"/>
    <w:rsid w:val="00A536F8"/>
    <w:rsid w:val="00A61FB7"/>
    <w:rsid w:val="00A62D26"/>
    <w:rsid w:val="00A6622D"/>
    <w:rsid w:val="00A675D9"/>
    <w:rsid w:val="00A71F57"/>
    <w:rsid w:val="00A77B40"/>
    <w:rsid w:val="00A9694C"/>
    <w:rsid w:val="00AA23E6"/>
    <w:rsid w:val="00AA5AFA"/>
    <w:rsid w:val="00AB0F55"/>
    <w:rsid w:val="00AB1B16"/>
    <w:rsid w:val="00AC223D"/>
    <w:rsid w:val="00AC6BEB"/>
    <w:rsid w:val="00AD1278"/>
    <w:rsid w:val="00AD6C85"/>
    <w:rsid w:val="00AE0090"/>
    <w:rsid w:val="00AE44C8"/>
    <w:rsid w:val="00AF0FEF"/>
    <w:rsid w:val="00AF77E7"/>
    <w:rsid w:val="00B02C6F"/>
    <w:rsid w:val="00B07DF8"/>
    <w:rsid w:val="00B165B6"/>
    <w:rsid w:val="00B1715B"/>
    <w:rsid w:val="00B20C97"/>
    <w:rsid w:val="00B21785"/>
    <w:rsid w:val="00B32955"/>
    <w:rsid w:val="00B359C3"/>
    <w:rsid w:val="00B421E7"/>
    <w:rsid w:val="00B45C23"/>
    <w:rsid w:val="00B50403"/>
    <w:rsid w:val="00B55EC1"/>
    <w:rsid w:val="00B61168"/>
    <w:rsid w:val="00B63F1B"/>
    <w:rsid w:val="00B66C56"/>
    <w:rsid w:val="00B846A5"/>
    <w:rsid w:val="00B85052"/>
    <w:rsid w:val="00B8736F"/>
    <w:rsid w:val="00B87CB8"/>
    <w:rsid w:val="00B95EEF"/>
    <w:rsid w:val="00B96BEA"/>
    <w:rsid w:val="00BA0250"/>
    <w:rsid w:val="00BA0561"/>
    <w:rsid w:val="00BA0969"/>
    <w:rsid w:val="00BA1C49"/>
    <w:rsid w:val="00BA2B84"/>
    <w:rsid w:val="00BA374D"/>
    <w:rsid w:val="00BA6084"/>
    <w:rsid w:val="00BA71CF"/>
    <w:rsid w:val="00BB205C"/>
    <w:rsid w:val="00BC2D55"/>
    <w:rsid w:val="00BC5647"/>
    <w:rsid w:val="00BC595D"/>
    <w:rsid w:val="00BD0EFD"/>
    <w:rsid w:val="00BD76A4"/>
    <w:rsid w:val="00BE78C8"/>
    <w:rsid w:val="00BF4AD1"/>
    <w:rsid w:val="00BF74D0"/>
    <w:rsid w:val="00C023D4"/>
    <w:rsid w:val="00C02BEB"/>
    <w:rsid w:val="00C0731C"/>
    <w:rsid w:val="00C07F04"/>
    <w:rsid w:val="00C16BEA"/>
    <w:rsid w:val="00C21C06"/>
    <w:rsid w:val="00C26FC6"/>
    <w:rsid w:val="00C31546"/>
    <w:rsid w:val="00C32539"/>
    <w:rsid w:val="00C34DA5"/>
    <w:rsid w:val="00C37D63"/>
    <w:rsid w:val="00C428C8"/>
    <w:rsid w:val="00C47AB8"/>
    <w:rsid w:val="00C50FD7"/>
    <w:rsid w:val="00C51DF1"/>
    <w:rsid w:val="00C5594B"/>
    <w:rsid w:val="00C617F9"/>
    <w:rsid w:val="00C7057D"/>
    <w:rsid w:val="00C7687E"/>
    <w:rsid w:val="00C819A9"/>
    <w:rsid w:val="00C8590C"/>
    <w:rsid w:val="00C85CF7"/>
    <w:rsid w:val="00C8674A"/>
    <w:rsid w:val="00C87DF2"/>
    <w:rsid w:val="00C97A45"/>
    <w:rsid w:val="00CA3CCC"/>
    <w:rsid w:val="00CA7EEA"/>
    <w:rsid w:val="00CB50D5"/>
    <w:rsid w:val="00CB6030"/>
    <w:rsid w:val="00CB64AA"/>
    <w:rsid w:val="00CC60E8"/>
    <w:rsid w:val="00CC6A77"/>
    <w:rsid w:val="00CD31A0"/>
    <w:rsid w:val="00CD4773"/>
    <w:rsid w:val="00CD635B"/>
    <w:rsid w:val="00CE0EB6"/>
    <w:rsid w:val="00CE37D9"/>
    <w:rsid w:val="00CE68B0"/>
    <w:rsid w:val="00CE7746"/>
    <w:rsid w:val="00CE7AD8"/>
    <w:rsid w:val="00CF5B92"/>
    <w:rsid w:val="00CF78AD"/>
    <w:rsid w:val="00D012D6"/>
    <w:rsid w:val="00D06843"/>
    <w:rsid w:val="00D1312C"/>
    <w:rsid w:val="00D13B43"/>
    <w:rsid w:val="00D2515E"/>
    <w:rsid w:val="00D31DDC"/>
    <w:rsid w:val="00D32B04"/>
    <w:rsid w:val="00D42D2F"/>
    <w:rsid w:val="00D44247"/>
    <w:rsid w:val="00D47DE2"/>
    <w:rsid w:val="00D52B60"/>
    <w:rsid w:val="00D6064C"/>
    <w:rsid w:val="00D61985"/>
    <w:rsid w:val="00D65C9F"/>
    <w:rsid w:val="00D66761"/>
    <w:rsid w:val="00D67FA6"/>
    <w:rsid w:val="00D760FB"/>
    <w:rsid w:val="00D842A6"/>
    <w:rsid w:val="00D848CD"/>
    <w:rsid w:val="00D87CDE"/>
    <w:rsid w:val="00D90364"/>
    <w:rsid w:val="00D944D7"/>
    <w:rsid w:val="00D94FE6"/>
    <w:rsid w:val="00D96562"/>
    <w:rsid w:val="00DA0BD7"/>
    <w:rsid w:val="00DA2A9D"/>
    <w:rsid w:val="00DA5D62"/>
    <w:rsid w:val="00DA6BCF"/>
    <w:rsid w:val="00DA6D9B"/>
    <w:rsid w:val="00DA6DD4"/>
    <w:rsid w:val="00DA7688"/>
    <w:rsid w:val="00DC0648"/>
    <w:rsid w:val="00DC293B"/>
    <w:rsid w:val="00DC3DA7"/>
    <w:rsid w:val="00DD43B0"/>
    <w:rsid w:val="00DD5668"/>
    <w:rsid w:val="00DE1A3A"/>
    <w:rsid w:val="00E00A0C"/>
    <w:rsid w:val="00E011C9"/>
    <w:rsid w:val="00E02A5D"/>
    <w:rsid w:val="00E0718F"/>
    <w:rsid w:val="00E12AD7"/>
    <w:rsid w:val="00E255A2"/>
    <w:rsid w:val="00E261E3"/>
    <w:rsid w:val="00E27495"/>
    <w:rsid w:val="00E312E6"/>
    <w:rsid w:val="00E326F1"/>
    <w:rsid w:val="00E327A9"/>
    <w:rsid w:val="00E463F4"/>
    <w:rsid w:val="00E532EE"/>
    <w:rsid w:val="00E5722D"/>
    <w:rsid w:val="00E57E62"/>
    <w:rsid w:val="00E62F0E"/>
    <w:rsid w:val="00E64E84"/>
    <w:rsid w:val="00E665CD"/>
    <w:rsid w:val="00E717A8"/>
    <w:rsid w:val="00E729CB"/>
    <w:rsid w:val="00E80F93"/>
    <w:rsid w:val="00E81EF7"/>
    <w:rsid w:val="00E82F41"/>
    <w:rsid w:val="00E861AB"/>
    <w:rsid w:val="00E90F26"/>
    <w:rsid w:val="00EA6924"/>
    <w:rsid w:val="00EB14CA"/>
    <w:rsid w:val="00EC210A"/>
    <w:rsid w:val="00EC6F3D"/>
    <w:rsid w:val="00ED03A5"/>
    <w:rsid w:val="00ED05B0"/>
    <w:rsid w:val="00ED2128"/>
    <w:rsid w:val="00ED3B31"/>
    <w:rsid w:val="00EE5F24"/>
    <w:rsid w:val="00EE63A5"/>
    <w:rsid w:val="00EF39F0"/>
    <w:rsid w:val="00EF6921"/>
    <w:rsid w:val="00F04115"/>
    <w:rsid w:val="00F041BE"/>
    <w:rsid w:val="00F11991"/>
    <w:rsid w:val="00F13AD6"/>
    <w:rsid w:val="00F14D16"/>
    <w:rsid w:val="00F22847"/>
    <w:rsid w:val="00F275DB"/>
    <w:rsid w:val="00F300E1"/>
    <w:rsid w:val="00F320AE"/>
    <w:rsid w:val="00F327D1"/>
    <w:rsid w:val="00F44324"/>
    <w:rsid w:val="00F52646"/>
    <w:rsid w:val="00F52F20"/>
    <w:rsid w:val="00F56498"/>
    <w:rsid w:val="00F578FF"/>
    <w:rsid w:val="00F60D7C"/>
    <w:rsid w:val="00F610D4"/>
    <w:rsid w:val="00F62CBE"/>
    <w:rsid w:val="00F633D8"/>
    <w:rsid w:val="00F63948"/>
    <w:rsid w:val="00F64289"/>
    <w:rsid w:val="00F64BFE"/>
    <w:rsid w:val="00F64DB8"/>
    <w:rsid w:val="00F66F05"/>
    <w:rsid w:val="00F72331"/>
    <w:rsid w:val="00F743EA"/>
    <w:rsid w:val="00F76CF0"/>
    <w:rsid w:val="00F9130B"/>
    <w:rsid w:val="00F96636"/>
    <w:rsid w:val="00F97AC2"/>
    <w:rsid w:val="00FA057D"/>
    <w:rsid w:val="00FA772C"/>
    <w:rsid w:val="00FB04FA"/>
    <w:rsid w:val="00FB1184"/>
    <w:rsid w:val="00FB58D3"/>
    <w:rsid w:val="00FC30FF"/>
    <w:rsid w:val="00FC509A"/>
    <w:rsid w:val="00FC5A82"/>
    <w:rsid w:val="00FD015A"/>
    <w:rsid w:val="00FD2B6C"/>
    <w:rsid w:val="00FE2D0C"/>
    <w:rsid w:val="00FE6CB3"/>
    <w:rsid w:val="00FE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DD474"/>
  <w15:docId w15:val="{691B79D8-1DA5-4580-9FC6-BEA3CD6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 w:eastAsia="sl-SI" w:bidi="sl-SI"/>
    </w:rPr>
  </w:style>
  <w:style w:type="paragraph" w:styleId="Naslov1">
    <w:name w:val="heading 1"/>
    <w:basedOn w:val="Navaden"/>
    <w:uiPriority w:val="9"/>
    <w:qFormat/>
    <w:pPr>
      <w:ind w:left="316"/>
      <w:outlineLvl w:val="0"/>
    </w:pPr>
    <w:rPr>
      <w:b/>
      <w:bCs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A5F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717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717B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717B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Pr>
      <w:sz w:val="20"/>
      <w:szCs w:val="20"/>
    </w:rPr>
  </w:style>
  <w:style w:type="paragraph" w:styleId="Odstavekseznama">
    <w:name w:val="List Paragraph"/>
    <w:basedOn w:val="Navaden"/>
    <w:uiPriority w:val="1"/>
    <w:qFormat/>
    <w:pPr>
      <w:ind w:left="1036" w:hanging="360"/>
    </w:pPr>
  </w:style>
  <w:style w:type="paragraph" w:customStyle="1" w:styleId="TableParagraph">
    <w:name w:val="Table Paragraph"/>
    <w:basedOn w:val="Navaden"/>
    <w:uiPriority w:val="1"/>
    <w:qFormat/>
    <w:pPr>
      <w:ind w:left="200" w:right="198"/>
      <w:jc w:val="center"/>
    </w:pPr>
  </w:style>
  <w:style w:type="paragraph" w:styleId="Glava">
    <w:name w:val="header"/>
    <w:basedOn w:val="Navaden"/>
    <w:link w:val="GlavaZnak"/>
    <w:uiPriority w:val="99"/>
    <w:unhideWhenUsed/>
    <w:rsid w:val="0079169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91699"/>
    <w:rPr>
      <w:rFonts w:ascii="Cambria" w:eastAsia="Cambria" w:hAnsi="Cambria" w:cs="Cambria"/>
      <w:lang w:val="sl-SI" w:eastAsia="sl-SI" w:bidi="sl-SI"/>
    </w:rPr>
  </w:style>
  <w:style w:type="paragraph" w:styleId="Noga">
    <w:name w:val="footer"/>
    <w:basedOn w:val="Navaden"/>
    <w:link w:val="NogaZnak"/>
    <w:uiPriority w:val="99"/>
    <w:unhideWhenUsed/>
    <w:rsid w:val="0079169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91699"/>
    <w:rPr>
      <w:rFonts w:ascii="Cambria" w:eastAsia="Cambria" w:hAnsi="Cambria" w:cs="Cambria"/>
      <w:lang w:val="sl-SI" w:eastAsia="sl-SI" w:bidi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717B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l-SI" w:eastAsia="sl-SI" w:bidi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717B8"/>
    <w:rPr>
      <w:rFonts w:asciiTheme="majorHAnsi" w:eastAsiaTheme="majorEastAsia" w:hAnsiTheme="majorHAnsi" w:cstheme="majorBidi"/>
      <w:i/>
      <w:iCs/>
      <w:color w:val="365F91" w:themeColor="accent1" w:themeShade="BF"/>
      <w:lang w:val="sl-SI" w:eastAsia="sl-SI" w:bidi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717B8"/>
    <w:rPr>
      <w:rFonts w:asciiTheme="majorHAnsi" w:eastAsiaTheme="majorEastAsia" w:hAnsiTheme="majorHAnsi" w:cstheme="majorBidi"/>
      <w:color w:val="365F91" w:themeColor="accent1" w:themeShade="BF"/>
      <w:lang w:val="sl-SI" w:eastAsia="sl-SI" w:bidi="sl-SI"/>
    </w:rPr>
  </w:style>
  <w:style w:type="character" w:styleId="Hiperpovezava">
    <w:name w:val="Hyperlink"/>
    <w:basedOn w:val="Privzetapisavaodstavka"/>
    <w:uiPriority w:val="99"/>
    <w:unhideWhenUsed/>
    <w:rsid w:val="001717B8"/>
    <w:rPr>
      <w:color w:val="0000FF"/>
      <w:u w:val="single"/>
    </w:rPr>
  </w:style>
  <w:style w:type="paragraph" w:styleId="Naslov">
    <w:name w:val="Title"/>
    <w:basedOn w:val="Navaden"/>
    <w:link w:val="NaslovZnak"/>
    <w:qFormat/>
    <w:rsid w:val="001717B8"/>
    <w:pPr>
      <w:widowControl/>
      <w:autoSpaceDE/>
      <w:autoSpaceDN/>
      <w:jc w:val="center"/>
    </w:pPr>
    <w:rPr>
      <w:rFonts w:ascii="Tahoma" w:eastAsia="Times New Roman" w:hAnsi="Tahoma" w:cs="Times New Roman"/>
      <w:spacing w:val="30"/>
      <w:sz w:val="36"/>
      <w:szCs w:val="20"/>
      <w:lang w:eastAsia="en-US" w:bidi="ar-SA"/>
    </w:rPr>
  </w:style>
  <w:style w:type="character" w:customStyle="1" w:styleId="NaslovZnak">
    <w:name w:val="Naslov Znak"/>
    <w:basedOn w:val="Privzetapisavaodstavka"/>
    <w:link w:val="Naslov"/>
    <w:rsid w:val="001717B8"/>
    <w:rPr>
      <w:rFonts w:ascii="Tahoma" w:eastAsia="Times New Roman" w:hAnsi="Tahoma" w:cs="Times New Roman"/>
      <w:spacing w:val="30"/>
      <w:sz w:val="36"/>
      <w:szCs w:val="20"/>
      <w:lang w:val="sl-SI"/>
    </w:rPr>
  </w:style>
  <w:style w:type="table" w:styleId="Tabelamrea">
    <w:name w:val="Table Grid"/>
    <w:basedOn w:val="Navadnatabela"/>
    <w:uiPriority w:val="39"/>
    <w:unhideWhenUsed/>
    <w:rsid w:val="00850B19"/>
    <w:pPr>
      <w:widowControl/>
      <w:autoSpaceDE/>
      <w:autoSpaceDN/>
    </w:pPr>
    <w:rPr>
      <w:lang w:val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12BB"/>
    <w:pPr>
      <w:widowControl/>
      <w:adjustRightInd w:val="0"/>
    </w:pPr>
    <w:rPr>
      <w:rFonts w:ascii="Cambria" w:hAnsi="Cambria" w:cs="Cambria"/>
      <w:color w:val="000000"/>
      <w:sz w:val="24"/>
      <w:szCs w:val="24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5364A4"/>
    <w:rPr>
      <w:color w:val="605E5C"/>
      <w:shd w:val="clear" w:color="auto" w:fill="E1DFDD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315808"/>
    <w:rPr>
      <w:rFonts w:ascii="Cambria" w:eastAsia="Cambria" w:hAnsi="Cambria" w:cs="Cambria"/>
      <w:sz w:val="20"/>
      <w:szCs w:val="20"/>
      <w:lang w:val="sl-SI" w:eastAsia="sl-SI" w:bidi="sl-SI"/>
    </w:rPr>
  </w:style>
  <w:style w:type="paragraph" w:styleId="Brezrazmikov">
    <w:name w:val="No Spacing"/>
    <w:uiPriority w:val="1"/>
    <w:qFormat/>
    <w:rsid w:val="007F526E"/>
    <w:rPr>
      <w:rFonts w:ascii="Cambria" w:eastAsia="Cambria" w:hAnsi="Cambria" w:cs="Cambria"/>
      <w:lang w:val="sl-SI" w:eastAsia="sl-SI" w:bidi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A5F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l-SI" w:eastAsia="sl-SI" w:bidi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info@bovec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bcina.info@bovec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NAZIV OBČINE:_______________________________</vt:lpstr>
    </vt:vector>
  </TitlesOfParts>
  <Company/>
  <LinksUpToDate>false</LinksUpToDate>
  <CharactersWithSpaces>25709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OBČINE:_______________________________</dc:title>
  <dc:creator>DURS</dc:creator>
  <cp:lastModifiedBy>Marjetka</cp:lastModifiedBy>
  <cp:revision>2</cp:revision>
  <cp:lastPrinted>2024-12-13T09:18:00Z</cp:lastPrinted>
  <dcterms:created xsi:type="dcterms:W3CDTF">2025-01-10T09:48:00Z</dcterms:created>
  <dcterms:modified xsi:type="dcterms:W3CDTF">2025-01-10T09:48:00Z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2024-03-06T00:00:00Z</vt:filetime>
  </property>
</Properties>
</file>